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56B9C">
      <w:pPr>
        <w:pStyle w:val="ConsPlusNormal"/>
        <w:jc w:val="both"/>
        <w:outlineLvl w:val="0"/>
      </w:pPr>
      <w:bookmarkStart w:id="0" w:name="_GoBack"/>
      <w:bookmarkEnd w:id="0"/>
    </w:p>
    <w:p w:rsidR="00000000" w:rsidRDefault="00E56B9C">
      <w:pPr>
        <w:pStyle w:val="ConsPlusTitle"/>
        <w:jc w:val="center"/>
      </w:pPr>
      <w:r>
        <w:t>ГОСУДАРСТВЕННАЯ ДУМА ФЕДЕРАЛЬНОГО СОБРАНИЯ</w:t>
      </w:r>
    </w:p>
    <w:p w:rsidR="00000000" w:rsidRDefault="00E56B9C">
      <w:pPr>
        <w:pStyle w:val="ConsPlusTitle"/>
        <w:jc w:val="center"/>
      </w:pPr>
      <w:r>
        <w:t>РОССИЙСКОЙ ФЕДЕРАЦИИ</w:t>
      </w:r>
    </w:p>
    <w:p w:rsidR="00000000" w:rsidRDefault="00E56B9C">
      <w:pPr>
        <w:pStyle w:val="ConsPlusTitle"/>
        <w:jc w:val="center"/>
      </w:pPr>
      <w:r>
        <w:t>ШЕСТОГО СОЗЫВА</w:t>
      </w:r>
    </w:p>
    <w:p w:rsidR="00000000" w:rsidRDefault="00E56B9C">
      <w:pPr>
        <w:pStyle w:val="ConsPlusTitle"/>
        <w:jc w:val="center"/>
      </w:pPr>
    </w:p>
    <w:p w:rsidR="00000000" w:rsidRDefault="00E56B9C">
      <w:pPr>
        <w:pStyle w:val="ConsPlusTitle"/>
        <w:jc w:val="center"/>
      </w:pPr>
      <w:r>
        <w:t>КОМИТЕТ ПО ЗЕМЕЛЬНЫМ ОТНОШЕНИЯМ И СТРОИТЕЛЬСТВУ</w:t>
      </w:r>
    </w:p>
    <w:p w:rsidR="00000000" w:rsidRDefault="00E56B9C">
      <w:pPr>
        <w:pStyle w:val="ConsPlusTitle"/>
        <w:jc w:val="center"/>
      </w:pPr>
    </w:p>
    <w:p w:rsidR="00000000" w:rsidRDefault="00E56B9C">
      <w:pPr>
        <w:pStyle w:val="ConsPlusTitle"/>
        <w:jc w:val="center"/>
      </w:pPr>
      <w:r>
        <w:t>ПИСЬМО</w:t>
      </w:r>
    </w:p>
    <w:p w:rsidR="00000000" w:rsidRDefault="00E56B9C">
      <w:pPr>
        <w:pStyle w:val="ConsPlusTitle"/>
        <w:jc w:val="center"/>
      </w:pPr>
      <w:r>
        <w:t>от 21 марта 2016 г. N 3.31-22/289</w:t>
      </w:r>
    </w:p>
    <w:p w:rsidR="00000000" w:rsidRDefault="00E56B9C">
      <w:pPr>
        <w:pStyle w:val="ConsPlusNormal"/>
        <w:jc w:val="both"/>
      </w:pPr>
    </w:p>
    <w:p w:rsidR="00000000" w:rsidRDefault="00E56B9C">
      <w:pPr>
        <w:pStyle w:val="ConsPlusNormal"/>
        <w:ind w:firstLine="540"/>
        <w:jc w:val="both"/>
      </w:pPr>
      <w:r>
        <w:t>Комитет Государственной Думы по земельным отношениям и строительству рассмотрел обращение о разъяснении отдельных положений Градостроительного кодекса Российской Федерации, касающихся уплаты взносов в компенсационные фонды саморегулируемых организаций в об</w:t>
      </w:r>
      <w:r>
        <w:t>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(далее - саморегулируемые организации), и сообщает следующее.</w:t>
      </w:r>
    </w:p>
    <w:p w:rsidR="00000000" w:rsidRDefault="00E56B9C">
      <w:pPr>
        <w:pStyle w:val="ConsPlusNormal"/>
        <w:ind w:firstLine="540"/>
        <w:jc w:val="both"/>
      </w:pPr>
      <w:r>
        <w:t>Статьей 55.4 Градостроительного коде</w:t>
      </w:r>
      <w:r>
        <w:t>кса Российской Федерации (далее - Кодекс) установлены требования к саморегулируемой организации, необходимые для приобретения ею права выдачи свидетельств о допуске к работам, которые оказывают влияние на безопасность объектов капитального строительства.</w:t>
      </w:r>
    </w:p>
    <w:p w:rsidR="00000000" w:rsidRDefault="00E56B9C">
      <w:pPr>
        <w:pStyle w:val="ConsPlusNormal"/>
        <w:ind w:firstLine="540"/>
        <w:jc w:val="both"/>
      </w:pPr>
      <w:r>
        <w:t>П</w:t>
      </w:r>
      <w:r>
        <w:t>ри условии ее соответствия требованиям, установленным соответственно частью 1 статьи 55.4 Кодекса (для саморегулируемых организаций в области инженерных изысканий, архитектурно-строительного проектирования) и частью 2 той же статьи (для саморегулируемых ор</w:t>
      </w:r>
      <w:r>
        <w:t>ганизаций в области строительства, реконструкции, капитального ремонта объектов капитального строительства), такая саморегулируемая организация приобретает право выдачи свидетельств о допуске к работам, которые оказывают влияние на безопасность объектов ка</w:t>
      </w:r>
      <w:r>
        <w:t>питального строительства (часть 1 статьи 55.2 Кодекса).</w:t>
      </w:r>
    </w:p>
    <w:p w:rsidR="00000000" w:rsidRDefault="00E56B9C">
      <w:pPr>
        <w:pStyle w:val="ConsPlusNormal"/>
        <w:ind w:firstLine="540"/>
        <w:jc w:val="both"/>
      </w:pPr>
      <w:r>
        <w:t>В случае соответствия указанным требованиям саморегулируемая организация осуществляет необходимые действия, предусмотренные статьей 55.2 Кодекса, в целях внесения о ней сведений в государственный реес</w:t>
      </w:r>
      <w:r>
        <w:t>тр саморегулируемых организаций.</w:t>
      </w:r>
    </w:p>
    <w:p w:rsidR="00000000" w:rsidRDefault="00E56B9C">
      <w:pPr>
        <w:pStyle w:val="ConsPlusNormal"/>
        <w:ind w:firstLine="540"/>
        <w:jc w:val="both"/>
      </w:pPr>
      <w:r>
        <w:t>С момента внесения сведений о саморегулируемой организации в государственный реестр саморегулируемых организаций такая саморегулируемая организация приобретает право выдачи свидетельств о допуске к работам, которые оказываю</w:t>
      </w:r>
      <w:r>
        <w:t>т влияние на безопасность объектов капитального строительства (часть 1.1 статьи 55.2 Кодекса).</w:t>
      </w:r>
    </w:p>
    <w:p w:rsidR="00000000" w:rsidRDefault="00E56B9C">
      <w:pPr>
        <w:pStyle w:val="ConsPlusNormal"/>
        <w:ind w:firstLine="540"/>
        <w:jc w:val="both"/>
      </w:pPr>
      <w:r>
        <w:t xml:space="preserve">Одним из обязательных требований, необходимых для приобретения права выдачи свидетельств о допуске к работам, которые оказывают влияние на безопасность объектов </w:t>
      </w:r>
      <w:r>
        <w:t>капитального строительства (далее - свидетельство о допуске), является объединение в составе такой саморегулируемой организации необходимого числа членов (пункт 1 части 1 и пункт 1 части 2 статьи 55.4 Кодекса).</w:t>
      </w:r>
    </w:p>
    <w:p w:rsidR="00000000" w:rsidRDefault="00E56B9C">
      <w:pPr>
        <w:pStyle w:val="ConsPlusNormal"/>
        <w:ind w:firstLine="540"/>
        <w:jc w:val="both"/>
      </w:pPr>
      <w:r>
        <w:t>При этом согласно части 3 статьи 55.4 Кодекса</w:t>
      </w:r>
      <w:r>
        <w:t xml:space="preserve"> при определении числа членов саморегулируемой организации аффилированные лица учитываются как одно лицо.</w:t>
      </w:r>
    </w:p>
    <w:p w:rsidR="00000000" w:rsidRDefault="00E56B9C">
      <w:pPr>
        <w:pStyle w:val="ConsPlusNormal"/>
        <w:ind w:firstLine="540"/>
        <w:jc w:val="both"/>
      </w:pPr>
      <w:r>
        <w:t xml:space="preserve">Указанное положение введено с целью недопущения возможности создания аффилированными лицами так называемой "кэптивной (карманной) СРО", поскольку это </w:t>
      </w:r>
      <w:r>
        <w:t>не соответствует целям и содержанию деятельности саморегулируемых организаций, обозначенным в статье 55.1 Кодекса.</w:t>
      </w:r>
    </w:p>
    <w:p w:rsidR="00000000" w:rsidRDefault="00E56B9C">
      <w:pPr>
        <w:pStyle w:val="ConsPlusNormal"/>
        <w:ind w:firstLine="540"/>
        <w:jc w:val="both"/>
      </w:pPr>
      <w:r>
        <w:t>Вместе с тем, наличие аффилированности никаким образом не связано с возможностью неуплаты взносов в компенсационный фонд саморегулируемой орг</w:t>
      </w:r>
      <w:r>
        <w:t>анизации, поскольку компенсационный фонд саморегулируемой организации обеспечивает возможность возмещения саморегулируемой организацией вреда жизни или здоровью физических лиц, имуществу физических или юридических лиц, государственному или муниципальному и</w:t>
      </w:r>
      <w:r>
        <w:t>муществу, окружающей среде, жизни или здоровью животных и растений, объектам культурного наследия (памятникам истории и культуры) народов Российской Федерации, причиненного членом такой саморегулируемой организации вследствие недостатков работ по инженерны</w:t>
      </w:r>
      <w:r>
        <w:t>м изысканиям, по подготовке проектной документации или по строительству, реконструкции, капитальному ремонту объекта капитального строительства (статьи 55.16 и 60 Кодекса).</w:t>
      </w:r>
    </w:p>
    <w:p w:rsidR="00000000" w:rsidRDefault="00E56B9C">
      <w:pPr>
        <w:pStyle w:val="ConsPlusNormal"/>
        <w:ind w:firstLine="540"/>
        <w:jc w:val="both"/>
      </w:pPr>
      <w:r>
        <w:t xml:space="preserve">Исходя из этого, Кодексом установлено императивное правило о праве лица, принятого </w:t>
      </w:r>
      <w:r>
        <w:t>в члены саморегулируемой организации, получить свидетельство о допуске только после уплаты взноса в компенсационный фонд саморегулируемой организации (часть 6 статьи 55.6 Кодекса).</w:t>
      </w:r>
    </w:p>
    <w:p w:rsidR="00000000" w:rsidRDefault="00E56B9C">
      <w:pPr>
        <w:pStyle w:val="ConsPlusNormal"/>
        <w:ind w:firstLine="540"/>
        <w:jc w:val="both"/>
      </w:pPr>
      <w:r>
        <w:t>В случае невнесения организацией или индивидуальным предпринимателем взноса</w:t>
      </w:r>
      <w:r>
        <w:t xml:space="preserve"> в компенсационный фонд саморегулируемой организации в сроки и размере, установленными Градостроительным кодексом Российской Федерации, саморегулируемая организация принимает решение </w:t>
      </w:r>
      <w:r>
        <w:lastRenderedPageBreak/>
        <w:t>об исключении из членов саморегулируемой организации индивидуального пред</w:t>
      </w:r>
      <w:r>
        <w:t>принимателя или юридического лица (пункт 4 части 2 статьи 55.7 Кодекса).</w:t>
      </w:r>
    </w:p>
    <w:p w:rsidR="00000000" w:rsidRDefault="00E56B9C">
      <w:pPr>
        <w:pStyle w:val="ConsPlusNormal"/>
        <w:ind w:firstLine="540"/>
        <w:jc w:val="both"/>
      </w:pPr>
      <w:r>
        <w:t xml:space="preserve">Таким образом, организация, находящаяся в отношении связанности (аффилированности) с другой организацией, являющейся членом одной саморегулируемой организации, обязана самостоятельно </w:t>
      </w:r>
      <w:r>
        <w:t>в полном объеме уплатить взнос в компенсационный фонд саморегулируемой организации.</w:t>
      </w:r>
    </w:p>
    <w:p w:rsidR="00000000" w:rsidRDefault="00E56B9C">
      <w:pPr>
        <w:pStyle w:val="ConsPlusNormal"/>
        <w:ind w:firstLine="540"/>
        <w:jc w:val="both"/>
      </w:pPr>
    </w:p>
    <w:p w:rsidR="00000000" w:rsidRDefault="00E56B9C">
      <w:pPr>
        <w:pStyle w:val="ConsPlusNormal"/>
        <w:jc w:val="right"/>
      </w:pPr>
      <w:r>
        <w:t>Председатель Комитета</w:t>
      </w:r>
    </w:p>
    <w:p w:rsidR="00000000" w:rsidRDefault="00E56B9C">
      <w:pPr>
        <w:pStyle w:val="ConsPlusNormal"/>
        <w:jc w:val="right"/>
      </w:pPr>
      <w:r>
        <w:t>А.Ю.РУССКИХ</w:t>
      </w:r>
    </w:p>
    <w:p w:rsidR="00000000" w:rsidRDefault="00E56B9C">
      <w:pPr>
        <w:pStyle w:val="ConsPlusNormal"/>
        <w:jc w:val="both"/>
      </w:pPr>
    </w:p>
    <w:p w:rsidR="00000000" w:rsidRDefault="00E56B9C">
      <w:pPr>
        <w:pStyle w:val="ConsPlusNormal"/>
        <w:jc w:val="both"/>
      </w:pPr>
    </w:p>
    <w:p w:rsidR="00E56B9C" w:rsidRDefault="00E56B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56B9C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B9C" w:rsidRDefault="00E56B9C">
      <w:pPr>
        <w:spacing w:after="0" w:line="240" w:lineRule="auto"/>
      </w:pPr>
      <w:r>
        <w:separator/>
      </w:r>
    </w:p>
  </w:endnote>
  <w:endnote w:type="continuationSeparator" w:id="0">
    <w:p w:rsidR="00E56B9C" w:rsidRDefault="00E56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56B9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 w:rsidRPr="00E56B9C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56B9C" w:rsidRDefault="00E56B9C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 w:rsidRPr="00E56B9C"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 w:rsidRPr="00E56B9C"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56B9C" w:rsidRDefault="00E56B9C">
          <w:pPr>
            <w:pStyle w:val="ConsPlusNormal"/>
            <w:jc w:val="center"/>
            <w:rPr>
              <w:b/>
              <w:bCs/>
            </w:rPr>
          </w:pPr>
          <w:hyperlink r:id="rId1" w:history="1">
            <w:r w:rsidRPr="00E56B9C"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56B9C" w:rsidRDefault="00E56B9C">
          <w:pPr>
            <w:pStyle w:val="ConsPlusNormal"/>
            <w:jc w:val="right"/>
          </w:pPr>
          <w:r w:rsidRPr="00E56B9C">
            <w:t xml:space="preserve">Страница </w:t>
          </w:r>
          <w:r w:rsidRPr="00E56B9C">
            <w:fldChar w:fldCharType="begin"/>
          </w:r>
          <w:r w:rsidRPr="00E56B9C">
            <w:instrText>\PAGE</w:instrText>
          </w:r>
          <w:r w:rsidR="00BA54C7" w:rsidRPr="00E56B9C">
            <w:fldChar w:fldCharType="separate"/>
          </w:r>
          <w:r w:rsidR="00BA54C7" w:rsidRPr="00E56B9C">
            <w:rPr>
              <w:noProof/>
            </w:rPr>
            <w:t>2</w:t>
          </w:r>
          <w:r w:rsidRPr="00E56B9C">
            <w:fldChar w:fldCharType="end"/>
          </w:r>
          <w:r w:rsidRPr="00E56B9C">
            <w:t xml:space="preserve"> из </w:t>
          </w:r>
          <w:r w:rsidRPr="00E56B9C">
            <w:fldChar w:fldCharType="begin"/>
          </w:r>
          <w:r w:rsidRPr="00E56B9C">
            <w:instrText>\NUMPAGES</w:instrText>
          </w:r>
          <w:r w:rsidR="00BA54C7" w:rsidRPr="00E56B9C">
            <w:fldChar w:fldCharType="separate"/>
          </w:r>
          <w:r w:rsidR="00BA54C7" w:rsidRPr="00E56B9C">
            <w:rPr>
              <w:noProof/>
            </w:rPr>
            <w:t>2</w:t>
          </w:r>
          <w:r w:rsidRPr="00E56B9C">
            <w:fldChar w:fldCharType="end"/>
          </w:r>
        </w:p>
      </w:tc>
    </w:tr>
  </w:tbl>
  <w:p w:rsidR="00000000" w:rsidRDefault="00E56B9C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56B9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 w:rsidRPr="00E56B9C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56B9C" w:rsidRDefault="00E56B9C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 w:rsidRPr="00E56B9C"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 w:rsidRPr="00E56B9C"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56B9C" w:rsidRDefault="00E56B9C">
          <w:pPr>
            <w:pStyle w:val="ConsPlusNormal"/>
            <w:jc w:val="center"/>
            <w:rPr>
              <w:b/>
              <w:bCs/>
            </w:rPr>
          </w:pPr>
          <w:hyperlink r:id="rId1" w:history="1">
            <w:r w:rsidRPr="00E56B9C"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56B9C" w:rsidRDefault="00E56B9C">
          <w:pPr>
            <w:pStyle w:val="ConsPlusNormal"/>
            <w:jc w:val="right"/>
          </w:pPr>
          <w:r w:rsidRPr="00E56B9C">
            <w:t xml:space="preserve">Страница </w:t>
          </w:r>
          <w:r w:rsidRPr="00E56B9C">
            <w:fldChar w:fldCharType="begin"/>
          </w:r>
          <w:r w:rsidRPr="00E56B9C">
            <w:instrText>\PAGE</w:instrText>
          </w:r>
          <w:r w:rsidR="00BA54C7" w:rsidRPr="00E56B9C">
            <w:fldChar w:fldCharType="separate"/>
          </w:r>
          <w:r w:rsidR="00BA54C7" w:rsidRPr="00E56B9C">
            <w:rPr>
              <w:noProof/>
            </w:rPr>
            <w:t>1</w:t>
          </w:r>
          <w:r w:rsidRPr="00E56B9C">
            <w:fldChar w:fldCharType="end"/>
          </w:r>
          <w:r w:rsidRPr="00E56B9C">
            <w:t xml:space="preserve"> из </w:t>
          </w:r>
          <w:r w:rsidRPr="00E56B9C">
            <w:fldChar w:fldCharType="begin"/>
          </w:r>
          <w:r w:rsidRPr="00E56B9C">
            <w:instrText>\NUMPAGES</w:instrText>
          </w:r>
          <w:r w:rsidR="00BA54C7" w:rsidRPr="00E56B9C">
            <w:fldChar w:fldCharType="separate"/>
          </w:r>
          <w:r w:rsidR="00BA54C7" w:rsidRPr="00E56B9C">
            <w:rPr>
              <w:noProof/>
            </w:rPr>
            <w:t>1</w:t>
          </w:r>
          <w:r w:rsidRPr="00E56B9C">
            <w:fldChar w:fldCharType="end"/>
          </w:r>
        </w:p>
      </w:tc>
    </w:tr>
  </w:tbl>
  <w:p w:rsidR="00000000" w:rsidRDefault="00E56B9C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B9C" w:rsidRDefault="00E56B9C">
      <w:pPr>
        <w:spacing w:after="0" w:line="240" w:lineRule="auto"/>
      </w:pPr>
      <w:r>
        <w:separator/>
      </w:r>
    </w:p>
  </w:footnote>
  <w:footnote w:type="continuationSeparator" w:id="0">
    <w:p w:rsidR="00E56B9C" w:rsidRDefault="00E56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 w:rsidRPr="00E56B9C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56B9C" w:rsidRDefault="00E56B9C">
          <w:pPr>
            <w:pStyle w:val="ConsPlusNormal"/>
            <w:rPr>
              <w:sz w:val="16"/>
              <w:szCs w:val="16"/>
            </w:rPr>
          </w:pPr>
          <w:r w:rsidRPr="00E56B9C">
            <w:rPr>
              <w:sz w:val="16"/>
              <w:szCs w:val="16"/>
            </w:rPr>
            <w:t>&lt;Письмо&gt; Комитета по земельным отношениям и строительству ГД ФС РФ от 21.03.2016 N 3.31-22/289</w:t>
          </w:r>
          <w:r w:rsidRPr="00E56B9C">
            <w:rPr>
              <w:sz w:val="16"/>
              <w:szCs w:val="16"/>
            </w:rPr>
            <w:br/>
          </w:r>
          <w:r w:rsidRPr="00E56B9C">
            <w:rPr>
              <w:sz w:val="16"/>
              <w:szCs w:val="16"/>
            </w:rPr>
            <w:t>&lt;О рассмотрении обращения...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56B9C" w:rsidRDefault="00E56B9C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Pr="00E56B9C" w:rsidRDefault="00E56B9C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56B9C" w:rsidRDefault="00E56B9C">
          <w:pPr>
            <w:pStyle w:val="ConsPlusNormal"/>
            <w:jc w:val="right"/>
            <w:rPr>
              <w:sz w:val="16"/>
              <w:szCs w:val="16"/>
            </w:rPr>
          </w:pPr>
          <w:r w:rsidRPr="00E56B9C"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 w:rsidRPr="00E56B9C">
              <w:rPr>
                <w:color w:val="0000FF"/>
                <w:sz w:val="18"/>
                <w:szCs w:val="18"/>
              </w:rPr>
              <w:t>КонсультантПлюс</w:t>
            </w:r>
          </w:hyperlink>
          <w:r w:rsidRPr="00E56B9C">
            <w:rPr>
              <w:sz w:val="18"/>
              <w:szCs w:val="18"/>
            </w:rPr>
            <w:br/>
          </w:r>
          <w:r w:rsidRPr="00E56B9C">
            <w:rPr>
              <w:sz w:val="16"/>
              <w:szCs w:val="16"/>
            </w:rPr>
            <w:t>Дата сохранения: 04.04.2016</w:t>
          </w:r>
        </w:p>
      </w:tc>
    </w:tr>
  </w:tbl>
  <w:p w:rsidR="00000000" w:rsidRDefault="00E56B9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56B9C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 w:rsidRPr="00E56B9C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56B9C" w:rsidRDefault="00E56B9C">
          <w:pPr>
            <w:pStyle w:val="ConsPlusNormal"/>
            <w:rPr>
              <w:sz w:val="24"/>
              <w:szCs w:val="24"/>
            </w:rPr>
          </w:pPr>
          <w:r w:rsidRPr="00E56B9C">
            <w:rPr>
              <w:sz w:val="24"/>
              <w:szCs w:val="24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50pt;height:35.25pt">
                <v:imagedata r:id="rId1" o:title=""/>
              </v:shape>
            </w:pict>
          </w:r>
        </w:p>
        <w:p w:rsidR="00000000" w:rsidRPr="00E56B9C" w:rsidRDefault="00E56B9C">
          <w:pPr>
            <w:pStyle w:val="ConsPlusNormal"/>
            <w:rPr>
              <w:sz w:val="16"/>
              <w:szCs w:val="16"/>
            </w:rPr>
          </w:pPr>
          <w:r w:rsidRPr="00E56B9C">
            <w:rPr>
              <w:sz w:val="16"/>
              <w:szCs w:val="16"/>
            </w:rPr>
            <w:t>&lt;Письмо&gt; Комитета по земельным отношениям и строительству ГД ФС РФ от 21.03.2016 N 3.31-22/289</w:t>
          </w:r>
          <w:r w:rsidRPr="00E56B9C">
            <w:rPr>
              <w:sz w:val="16"/>
              <w:szCs w:val="16"/>
            </w:rPr>
            <w:br/>
            <w:t>&lt;О рассмотрении обращения...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56B9C" w:rsidRDefault="00E56B9C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Pr="00E56B9C" w:rsidRDefault="00E56B9C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56B9C" w:rsidRDefault="00E56B9C">
          <w:pPr>
            <w:pStyle w:val="ConsPlusNormal"/>
            <w:jc w:val="right"/>
            <w:rPr>
              <w:sz w:val="16"/>
              <w:szCs w:val="16"/>
            </w:rPr>
          </w:pPr>
          <w:r w:rsidRPr="00E56B9C">
            <w:rPr>
              <w:sz w:val="18"/>
              <w:szCs w:val="18"/>
            </w:rPr>
            <w:t xml:space="preserve">Документ предоставлен </w:t>
          </w:r>
          <w:hyperlink r:id="rId2" w:history="1">
            <w:r w:rsidRPr="00E56B9C">
              <w:rPr>
                <w:color w:val="0000FF"/>
                <w:sz w:val="18"/>
                <w:szCs w:val="18"/>
              </w:rPr>
              <w:t>КонсультантПлюс</w:t>
            </w:r>
          </w:hyperlink>
          <w:r w:rsidRPr="00E56B9C">
            <w:rPr>
              <w:sz w:val="18"/>
              <w:szCs w:val="18"/>
            </w:rPr>
            <w:br/>
          </w:r>
          <w:r w:rsidRPr="00E56B9C">
            <w:rPr>
              <w:sz w:val="16"/>
              <w:szCs w:val="16"/>
            </w:rPr>
            <w:t>Дата сохранения: 04.04.2016</w:t>
          </w:r>
        </w:p>
      </w:tc>
    </w:tr>
  </w:tbl>
  <w:p w:rsidR="00000000" w:rsidRDefault="00E56B9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56B9C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54C7"/>
    <w:rsid w:val="00BA54C7"/>
    <w:rsid w:val="00E5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693</Words>
  <Characters>3953</Characters>
  <Application>Microsoft Office Word</Application>
  <DocSecurity>2</DocSecurity>
  <Lines>32</Lines>
  <Paragraphs>9</Paragraphs>
  <ScaleCrop>false</ScaleCrop>
  <Company>КонсультантПлюс Версия 4012.00.88</Company>
  <LinksUpToDate>false</LinksUpToDate>
  <CharactersWithSpaces>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Комитета по земельным отношениям и строительству ГД ФС РФ от 21.03.2016 N 3.31-22/289&lt;О рассмотрении обращения&gt;</dc:title>
  <dc:subject/>
  <dc:creator>Илья ИА Тихомиров</dc:creator>
  <cp:keywords/>
  <dc:description/>
  <cp:lastModifiedBy>Илья ИА Тихомиров</cp:lastModifiedBy>
  <cp:revision>2</cp:revision>
  <dcterms:created xsi:type="dcterms:W3CDTF">2016-04-04T12:10:00Z</dcterms:created>
  <dcterms:modified xsi:type="dcterms:W3CDTF">2016-04-04T12:10:00Z</dcterms:modified>
</cp:coreProperties>
</file>