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BA640" w14:textId="77777777" w:rsidR="005C0E56" w:rsidRPr="0044121D" w:rsidRDefault="005C0E56">
      <w:pPr>
        <w:pStyle w:val="ConsPlusTitlePage"/>
        <w:rPr>
          <w:rFonts w:ascii="Arial" w:hAnsi="Arial" w:cs="Arial"/>
          <w:sz w:val="22"/>
        </w:rPr>
      </w:pPr>
      <w:r w:rsidRPr="0044121D">
        <w:rPr>
          <w:rFonts w:ascii="Arial" w:hAnsi="Arial" w:cs="Arial"/>
          <w:sz w:val="22"/>
        </w:rPr>
        <w:t xml:space="preserve">Документ предоставлен </w:t>
      </w:r>
      <w:hyperlink r:id="rId4" w:history="1">
        <w:proofErr w:type="spellStart"/>
        <w:r w:rsidRPr="0044121D">
          <w:rPr>
            <w:rFonts w:ascii="Arial" w:hAnsi="Arial" w:cs="Arial"/>
            <w:color w:val="0000FF"/>
            <w:sz w:val="22"/>
          </w:rPr>
          <w:t>КонсультантПлюс</w:t>
        </w:r>
        <w:proofErr w:type="spellEnd"/>
      </w:hyperlink>
      <w:r w:rsidRPr="0044121D">
        <w:rPr>
          <w:rFonts w:ascii="Arial" w:hAnsi="Arial" w:cs="Arial"/>
          <w:sz w:val="22"/>
        </w:rPr>
        <w:br/>
      </w:r>
    </w:p>
    <w:p w14:paraId="5184457E" w14:textId="77777777" w:rsidR="005C0E56" w:rsidRPr="0044121D" w:rsidRDefault="005C0E56">
      <w:pPr>
        <w:pStyle w:val="ConsPlusNormal"/>
        <w:jc w:val="right"/>
        <w:outlineLvl w:val="0"/>
        <w:rPr>
          <w:rFonts w:ascii="Arial" w:hAnsi="Arial" w:cs="Arial"/>
          <w:sz w:val="24"/>
        </w:rPr>
      </w:pPr>
      <w:r w:rsidRPr="0044121D">
        <w:rPr>
          <w:rFonts w:ascii="Arial" w:hAnsi="Arial" w:cs="Arial"/>
          <w:sz w:val="24"/>
        </w:rPr>
        <w:t>Введен в действие</w:t>
      </w:r>
    </w:p>
    <w:p w14:paraId="5A6AC7BE" w14:textId="77777777" w:rsidR="005C0E56" w:rsidRPr="0044121D" w:rsidRDefault="0044121D">
      <w:pPr>
        <w:pStyle w:val="ConsPlusNormal"/>
        <w:jc w:val="right"/>
        <w:rPr>
          <w:rFonts w:ascii="Arial" w:hAnsi="Arial" w:cs="Arial"/>
          <w:sz w:val="24"/>
        </w:rPr>
      </w:pPr>
      <w:hyperlink r:id="rId5" w:history="1">
        <w:r w:rsidR="005C0E56" w:rsidRPr="0044121D">
          <w:rPr>
            <w:rFonts w:ascii="Arial" w:hAnsi="Arial" w:cs="Arial"/>
            <w:color w:val="0000FF"/>
            <w:sz w:val="24"/>
          </w:rPr>
          <w:t>Приказом</w:t>
        </w:r>
      </w:hyperlink>
      <w:r w:rsidR="005C0E56" w:rsidRPr="0044121D">
        <w:rPr>
          <w:rFonts w:ascii="Arial" w:hAnsi="Arial" w:cs="Arial"/>
          <w:sz w:val="24"/>
        </w:rPr>
        <w:t xml:space="preserve"> Федерального</w:t>
      </w:r>
    </w:p>
    <w:p w14:paraId="4D7D9D1D" w14:textId="77777777" w:rsidR="005C0E56" w:rsidRPr="0044121D" w:rsidRDefault="005C0E56">
      <w:pPr>
        <w:pStyle w:val="ConsPlusNormal"/>
        <w:jc w:val="right"/>
        <w:rPr>
          <w:rFonts w:ascii="Arial" w:hAnsi="Arial" w:cs="Arial"/>
          <w:sz w:val="24"/>
        </w:rPr>
      </w:pPr>
      <w:r w:rsidRPr="0044121D">
        <w:rPr>
          <w:rFonts w:ascii="Arial" w:hAnsi="Arial" w:cs="Arial"/>
          <w:sz w:val="24"/>
        </w:rPr>
        <w:t>агентства по техническому</w:t>
      </w:r>
    </w:p>
    <w:p w14:paraId="67013A40" w14:textId="77777777" w:rsidR="005C0E56" w:rsidRPr="0044121D" w:rsidRDefault="005C0E56">
      <w:pPr>
        <w:pStyle w:val="ConsPlusNormal"/>
        <w:jc w:val="right"/>
        <w:rPr>
          <w:rFonts w:ascii="Arial" w:hAnsi="Arial" w:cs="Arial"/>
          <w:sz w:val="24"/>
        </w:rPr>
      </w:pPr>
      <w:r w:rsidRPr="0044121D">
        <w:rPr>
          <w:rFonts w:ascii="Arial" w:hAnsi="Arial" w:cs="Arial"/>
          <w:sz w:val="24"/>
        </w:rPr>
        <w:t>регулированию и метрологии</w:t>
      </w:r>
    </w:p>
    <w:p w14:paraId="3524857D" w14:textId="77777777" w:rsidR="005C0E56" w:rsidRPr="0044121D" w:rsidRDefault="005C0E56">
      <w:pPr>
        <w:pStyle w:val="ConsPlusNormal"/>
        <w:jc w:val="right"/>
        <w:rPr>
          <w:rFonts w:ascii="Arial" w:hAnsi="Arial" w:cs="Arial"/>
          <w:sz w:val="24"/>
        </w:rPr>
      </w:pPr>
      <w:r w:rsidRPr="0044121D">
        <w:rPr>
          <w:rFonts w:ascii="Arial" w:hAnsi="Arial" w:cs="Arial"/>
          <w:sz w:val="24"/>
        </w:rPr>
        <w:t>от 15 июля 2019 г. N 385-ст</w:t>
      </w:r>
    </w:p>
    <w:p w14:paraId="5521D6E3" w14:textId="77777777" w:rsidR="005C0E56" w:rsidRPr="0044121D" w:rsidRDefault="005C0E56">
      <w:pPr>
        <w:pStyle w:val="ConsPlusNormal"/>
        <w:jc w:val="center"/>
        <w:rPr>
          <w:rFonts w:ascii="Arial" w:hAnsi="Arial" w:cs="Arial"/>
          <w:sz w:val="24"/>
        </w:rPr>
      </w:pPr>
    </w:p>
    <w:p w14:paraId="0E3DB170" w14:textId="77777777" w:rsidR="005C0E56" w:rsidRPr="0044121D" w:rsidRDefault="005C0E56">
      <w:pPr>
        <w:pStyle w:val="ConsPlusTitle"/>
        <w:jc w:val="center"/>
        <w:rPr>
          <w:rFonts w:ascii="Arial" w:hAnsi="Arial" w:cs="Arial"/>
          <w:sz w:val="24"/>
        </w:rPr>
      </w:pPr>
      <w:r w:rsidRPr="0044121D">
        <w:rPr>
          <w:rFonts w:ascii="Arial" w:hAnsi="Arial" w:cs="Arial"/>
          <w:sz w:val="24"/>
        </w:rPr>
        <w:t>МЕЖГОСУДАРСТВЕННЫЙ СТАНДАРТ</w:t>
      </w:r>
    </w:p>
    <w:p w14:paraId="6FCCC989" w14:textId="77777777" w:rsidR="005C0E56" w:rsidRPr="0044121D" w:rsidRDefault="005C0E56">
      <w:pPr>
        <w:pStyle w:val="ConsPlusTitle"/>
        <w:jc w:val="center"/>
        <w:rPr>
          <w:rFonts w:ascii="Arial" w:hAnsi="Arial" w:cs="Arial"/>
          <w:sz w:val="24"/>
        </w:rPr>
      </w:pPr>
    </w:p>
    <w:p w14:paraId="1E5C8149" w14:textId="77777777" w:rsidR="005C0E56" w:rsidRPr="0044121D" w:rsidRDefault="005C0E56">
      <w:pPr>
        <w:pStyle w:val="ConsPlusTitle"/>
        <w:jc w:val="center"/>
        <w:rPr>
          <w:rFonts w:ascii="Arial" w:hAnsi="Arial" w:cs="Arial"/>
          <w:sz w:val="24"/>
        </w:rPr>
      </w:pPr>
      <w:r w:rsidRPr="0044121D">
        <w:rPr>
          <w:rFonts w:ascii="Arial" w:hAnsi="Arial" w:cs="Arial"/>
          <w:sz w:val="24"/>
        </w:rPr>
        <w:t>ОБЩИЕ ТРЕБОВАНИЯ К КОМПЕТЕНТНОСТИ</w:t>
      </w:r>
    </w:p>
    <w:p w14:paraId="5DD89261" w14:textId="77777777" w:rsidR="005C0E56" w:rsidRPr="0044121D" w:rsidRDefault="005C0E56">
      <w:pPr>
        <w:pStyle w:val="ConsPlusTitle"/>
        <w:jc w:val="center"/>
        <w:rPr>
          <w:rFonts w:ascii="Arial" w:hAnsi="Arial" w:cs="Arial"/>
          <w:sz w:val="24"/>
        </w:rPr>
      </w:pPr>
      <w:r w:rsidRPr="0044121D">
        <w:rPr>
          <w:rFonts w:ascii="Arial" w:hAnsi="Arial" w:cs="Arial"/>
          <w:sz w:val="24"/>
        </w:rPr>
        <w:t>ИСПЫТАТЕЛЬНЫХ И КАЛИБРОВОЧНЫХ ЛАБОРАТОРИЙ</w:t>
      </w:r>
    </w:p>
    <w:p w14:paraId="58746A4E" w14:textId="77777777" w:rsidR="005C0E56" w:rsidRPr="0044121D" w:rsidRDefault="005C0E56">
      <w:pPr>
        <w:pStyle w:val="ConsPlusTitle"/>
        <w:jc w:val="center"/>
        <w:rPr>
          <w:rFonts w:ascii="Arial" w:hAnsi="Arial" w:cs="Arial"/>
          <w:sz w:val="24"/>
        </w:rPr>
      </w:pPr>
    </w:p>
    <w:p w14:paraId="051F0EBA" w14:textId="77777777" w:rsidR="005C0E56" w:rsidRPr="0044121D" w:rsidRDefault="005C0E56">
      <w:pPr>
        <w:pStyle w:val="ConsPlusTitle"/>
        <w:jc w:val="center"/>
        <w:rPr>
          <w:rFonts w:ascii="Arial" w:hAnsi="Arial" w:cs="Arial"/>
          <w:sz w:val="24"/>
          <w:lang w:val="en-US"/>
        </w:rPr>
      </w:pPr>
      <w:r w:rsidRPr="0044121D">
        <w:rPr>
          <w:rFonts w:ascii="Arial" w:hAnsi="Arial" w:cs="Arial"/>
          <w:sz w:val="24"/>
          <w:lang w:val="en-US"/>
        </w:rPr>
        <w:t>(ISO/IEC 17025:2017, IDT)</w:t>
      </w:r>
    </w:p>
    <w:p w14:paraId="1384A7A0" w14:textId="77777777" w:rsidR="005C0E56" w:rsidRPr="0044121D" w:rsidRDefault="005C0E56">
      <w:pPr>
        <w:pStyle w:val="ConsPlusTitle"/>
        <w:jc w:val="both"/>
        <w:rPr>
          <w:rFonts w:ascii="Arial" w:hAnsi="Arial" w:cs="Arial"/>
          <w:sz w:val="24"/>
          <w:lang w:val="en-US"/>
        </w:rPr>
      </w:pPr>
    </w:p>
    <w:p w14:paraId="631F657D" w14:textId="77777777" w:rsidR="005C0E56" w:rsidRPr="0044121D" w:rsidRDefault="005C0E56">
      <w:pPr>
        <w:pStyle w:val="ConsPlusTitle"/>
        <w:jc w:val="center"/>
        <w:rPr>
          <w:rFonts w:ascii="Arial" w:hAnsi="Arial" w:cs="Arial"/>
          <w:sz w:val="24"/>
          <w:lang w:val="en-US"/>
        </w:rPr>
      </w:pPr>
      <w:r w:rsidRPr="0044121D">
        <w:rPr>
          <w:rFonts w:ascii="Arial" w:hAnsi="Arial" w:cs="Arial"/>
          <w:sz w:val="24"/>
          <w:lang w:val="en-US"/>
        </w:rPr>
        <w:t>General requirements for the competence</w:t>
      </w:r>
    </w:p>
    <w:p w14:paraId="4685475F" w14:textId="77777777" w:rsidR="005C0E56" w:rsidRPr="0044121D" w:rsidRDefault="005C0E56">
      <w:pPr>
        <w:pStyle w:val="ConsPlusTitle"/>
        <w:jc w:val="center"/>
        <w:rPr>
          <w:rFonts w:ascii="Arial" w:hAnsi="Arial" w:cs="Arial"/>
          <w:sz w:val="24"/>
          <w:lang w:val="en-US"/>
        </w:rPr>
      </w:pPr>
      <w:proofErr w:type="gramStart"/>
      <w:r w:rsidRPr="0044121D">
        <w:rPr>
          <w:rFonts w:ascii="Arial" w:hAnsi="Arial" w:cs="Arial"/>
          <w:sz w:val="24"/>
          <w:lang w:val="en-US"/>
        </w:rPr>
        <w:t>of</w:t>
      </w:r>
      <w:proofErr w:type="gramEnd"/>
      <w:r w:rsidRPr="0044121D">
        <w:rPr>
          <w:rFonts w:ascii="Arial" w:hAnsi="Arial" w:cs="Arial"/>
          <w:sz w:val="24"/>
          <w:lang w:val="en-US"/>
        </w:rPr>
        <w:t xml:space="preserve"> testing and calibration laboratories</w:t>
      </w:r>
    </w:p>
    <w:p w14:paraId="020FF4FC" w14:textId="77777777" w:rsidR="005C0E56" w:rsidRPr="0044121D" w:rsidRDefault="005C0E56">
      <w:pPr>
        <w:pStyle w:val="ConsPlusTitle"/>
        <w:jc w:val="center"/>
        <w:rPr>
          <w:rFonts w:ascii="Arial" w:hAnsi="Arial" w:cs="Arial"/>
          <w:sz w:val="24"/>
          <w:lang w:val="en-US"/>
        </w:rPr>
      </w:pPr>
    </w:p>
    <w:p w14:paraId="3936297C" w14:textId="77777777" w:rsidR="005C0E56" w:rsidRPr="0044121D" w:rsidRDefault="005C0E56">
      <w:pPr>
        <w:pStyle w:val="ConsPlusTitle"/>
        <w:jc w:val="center"/>
        <w:rPr>
          <w:rFonts w:ascii="Arial" w:hAnsi="Arial" w:cs="Arial"/>
          <w:sz w:val="24"/>
          <w:lang w:val="en-US"/>
        </w:rPr>
      </w:pPr>
      <w:r w:rsidRPr="0044121D">
        <w:rPr>
          <w:rFonts w:ascii="Arial" w:hAnsi="Arial" w:cs="Arial"/>
          <w:sz w:val="24"/>
        </w:rPr>
        <w:t>ГОСТ</w:t>
      </w:r>
      <w:r w:rsidRPr="0044121D">
        <w:rPr>
          <w:rFonts w:ascii="Arial" w:hAnsi="Arial" w:cs="Arial"/>
          <w:sz w:val="24"/>
          <w:lang w:val="en-US"/>
        </w:rPr>
        <w:t xml:space="preserve"> ISO/IEC 17025-2019</w:t>
      </w:r>
    </w:p>
    <w:p w14:paraId="6DE24DE4" w14:textId="77777777" w:rsidR="005C0E56" w:rsidRPr="0044121D" w:rsidRDefault="005C0E56">
      <w:pPr>
        <w:pStyle w:val="ConsPlusNormal"/>
        <w:jc w:val="right"/>
        <w:rPr>
          <w:rFonts w:ascii="Arial" w:hAnsi="Arial" w:cs="Arial"/>
          <w:sz w:val="24"/>
          <w:lang w:val="en-US"/>
        </w:rPr>
      </w:pPr>
    </w:p>
    <w:p w14:paraId="1DD31E7D" w14:textId="77777777" w:rsidR="005C0E56" w:rsidRPr="0044121D" w:rsidRDefault="005C0E56">
      <w:pPr>
        <w:pStyle w:val="ConsPlusNormal"/>
        <w:jc w:val="right"/>
        <w:rPr>
          <w:rFonts w:ascii="Arial" w:hAnsi="Arial" w:cs="Arial"/>
          <w:sz w:val="24"/>
        </w:rPr>
      </w:pPr>
      <w:r w:rsidRPr="0044121D">
        <w:rPr>
          <w:rFonts w:ascii="Arial" w:hAnsi="Arial" w:cs="Arial"/>
          <w:sz w:val="24"/>
        </w:rPr>
        <w:t>МКС 03.120.20</w:t>
      </w:r>
    </w:p>
    <w:p w14:paraId="47456239" w14:textId="77777777" w:rsidR="005C0E56" w:rsidRPr="0044121D" w:rsidRDefault="005C0E56">
      <w:pPr>
        <w:pStyle w:val="ConsPlusNormal"/>
        <w:jc w:val="right"/>
        <w:rPr>
          <w:rFonts w:ascii="Arial" w:hAnsi="Arial" w:cs="Arial"/>
          <w:sz w:val="24"/>
        </w:rPr>
      </w:pPr>
    </w:p>
    <w:p w14:paraId="4BD6031E" w14:textId="77777777" w:rsidR="005C0E56" w:rsidRPr="0044121D" w:rsidRDefault="005C0E56">
      <w:pPr>
        <w:pStyle w:val="ConsPlusNormal"/>
        <w:jc w:val="right"/>
        <w:rPr>
          <w:rFonts w:ascii="Arial" w:hAnsi="Arial" w:cs="Arial"/>
          <w:sz w:val="24"/>
        </w:rPr>
      </w:pPr>
      <w:r w:rsidRPr="0044121D">
        <w:rPr>
          <w:rFonts w:ascii="Arial" w:hAnsi="Arial" w:cs="Arial"/>
          <w:b/>
          <w:sz w:val="24"/>
        </w:rPr>
        <w:t>Дата введения</w:t>
      </w:r>
    </w:p>
    <w:p w14:paraId="6C426AA4" w14:textId="77777777" w:rsidR="005C0E56" w:rsidRPr="0044121D" w:rsidRDefault="005C0E56">
      <w:pPr>
        <w:pStyle w:val="ConsPlusNormal"/>
        <w:jc w:val="right"/>
        <w:rPr>
          <w:rFonts w:ascii="Arial" w:hAnsi="Arial" w:cs="Arial"/>
          <w:sz w:val="24"/>
        </w:rPr>
      </w:pPr>
      <w:r w:rsidRPr="0044121D">
        <w:rPr>
          <w:rFonts w:ascii="Arial" w:hAnsi="Arial" w:cs="Arial"/>
          <w:b/>
          <w:sz w:val="24"/>
        </w:rPr>
        <w:t>1 сентября 2019 года</w:t>
      </w:r>
    </w:p>
    <w:p w14:paraId="26CBB0DB" w14:textId="77777777" w:rsidR="005C0E56" w:rsidRPr="0044121D" w:rsidRDefault="005C0E56">
      <w:pPr>
        <w:pStyle w:val="ConsPlusTitle"/>
        <w:jc w:val="center"/>
        <w:outlineLvl w:val="1"/>
        <w:rPr>
          <w:rFonts w:ascii="Arial" w:hAnsi="Arial" w:cs="Arial"/>
          <w:sz w:val="24"/>
        </w:rPr>
      </w:pPr>
      <w:r w:rsidRPr="0044121D">
        <w:rPr>
          <w:rFonts w:ascii="Arial" w:hAnsi="Arial" w:cs="Arial"/>
          <w:sz w:val="24"/>
        </w:rPr>
        <w:t>Предисловие</w:t>
      </w:r>
    </w:p>
    <w:p w14:paraId="6F4C843E" w14:textId="77777777" w:rsidR="005C0E56" w:rsidRPr="0044121D" w:rsidRDefault="005C0E56">
      <w:pPr>
        <w:pStyle w:val="ConsPlusNormal"/>
        <w:ind w:firstLine="540"/>
        <w:jc w:val="both"/>
        <w:rPr>
          <w:rFonts w:ascii="Arial" w:hAnsi="Arial" w:cs="Arial"/>
          <w:sz w:val="24"/>
        </w:rPr>
      </w:pPr>
    </w:p>
    <w:p w14:paraId="657A31B0"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Цели, основные принципы и общие правила проведения работ по межгосударственной стандартизации установлены </w:t>
      </w:r>
      <w:hyperlink r:id="rId6" w:history="1">
        <w:r w:rsidRPr="0044121D">
          <w:rPr>
            <w:rFonts w:ascii="Arial" w:hAnsi="Arial" w:cs="Arial"/>
            <w:color w:val="0000FF"/>
            <w:sz w:val="24"/>
          </w:rPr>
          <w:t>ГОСТ 1.0</w:t>
        </w:r>
      </w:hyperlink>
      <w:r w:rsidRPr="0044121D">
        <w:rPr>
          <w:rFonts w:ascii="Arial" w:hAnsi="Arial" w:cs="Arial"/>
          <w:sz w:val="24"/>
        </w:rPr>
        <w:t xml:space="preserve"> "Межгосударственная система стандартизации. Основные положения" и </w:t>
      </w:r>
      <w:hyperlink r:id="rId7" w:history="1">
        <w:r w:rsidRPr="0044121D">
          <w:rPr>
            <w:rFonts w:ascii="Arial" w:hAnsi="Arial" w:cs="Arial"/>
            <w:color w:val="0000FF"/>
            <w:sz w:val="24"/>
          </w:rPr>
          <w:t>ГОСТ 1.2</w:t>
        </w:r>
      </w:hyperlink>
      <w:r w:rsidRPr="0044121D">
        <w:rPr>
          <w:rFonts w:ascii="Arial" w:hAnsi="Arial" w:cs="Arial"/>
          <w:sz w:val="24"/>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1BD10DD3" w14:textId="77777777" w:rsidR="005C0E56" w:rsidRPr="0044121D" w:rsidRDefault="005C0E56">
      <w:pPr>
        <w:pStyle w:val="ConsPlusNormal"/>
        <w:ind w:firstLine="540"/>
        <w:jc w:val="both"/>
        <w:rPr>
          <w:rFonts w:ascii="Arial" w:hAnsi="Arial" w:cs="Arial"/>
          <w:sz w:val="24"/>
        </w:rPr>
      </w:pPr>
    </w:p>
    <w:p w14:paraId="3E0C05CF"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Сведения о стандарте</w:t>
      </w:r>
    </w:p>
    <w:p w14:paraId="6E47ABD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1 ПОДГОТОВЛЕН Республиканским унитарным предприятием "Белорусский государственный центр аккредитации" (Государственное предприятие "БГЦА") на основе собственного перевода на русский язык англоязычной версии стандарта, указанного в </w:t>
      </w:r>
      <w:hyperlink w:anchor="P59" w:history="1">
        <w:r w:rsidRPr="0044121D">
          <w:rPr>
            <w:rFonts w:ascii="Arial" w:hAnsi="Arial" w:cs="Arial"/>
            <w:color w:val="0000FF"/>
            <w:sz w:val="24"/>
          </w:rPr>
          <w:t>пункте 4</w:t>
        </w:r>
      </w:hyperlink>
    </w:p>
    <w:p w14:paraId="4E98488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2 ВНЕСЕН Государственным комитетом по стандартизации Республики Беларусь</w:t>
      </w:r>
    </w:p>
    <w:p w14:paraId="4323FD0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3 ПРИНЯТ Межгосударственным советом по стандартизации, метрологии и сертификации (протокол от 28 июня 2019 г. N 55)</w:t>
      </w:r>
    </w:p>
    <w:p w14:paraId="56ADB02E" w14:textId="77777777" w:rsidR="005C0E56" w:rsidRPr="0044121D" w:rsidRDefault="005C0E56" w:rsidP="0044121D">
      <w:pPr>
        <w:pStyle w:val="ConsPlusNormal"/>
        <w:keepNext/>
        <w:widowControl/>
        <w:spacing w:before="220"/>
        <w:ind w:firstLine="540"/>
        <w:jc w:val="both"/>
        <w:rPr>
          <w:rFonts w:ascii="Arial" w:hAnsi="Arial" w:cs="Arial"/>
          <w:sz w:val="24"/>
        </w:rPr>
      </w:pPr>
      <w:r w:rsidRPr="0044121D">
        <w:rPr>
          <w:rFonts w:ascii="Arial" w:hAnsi="Arial" w:cs="Arial"/>
          <w:sz w:val="24"/>
        </w:rPr>
        <w:lastRenderedPageBreak/>
        <w:t>За принятие проголосовали:</w:t>
      </w:r>
    </w:p>
    <w:p w14:paraId="604CC3FA" w14:textId="77777777" w:rsidR="005C0E56" w:rsidRPr="0044121D" w:rsidRDefault="005C0E56" w:rsidP="0044121D">
      <w:pPr>
        <w:pStyle w:val="ConsPlusNormal"/>
        <w:keepNext/>
        <w:widowControl/>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4422"/>
      </w:tblGrid>
      <w:tr w:rsidR="005C0E56" w:rsidRPr="0044121D" w14:paraId="50FD0637" w14:textId="77777777">
        <w:tc>
          <w:tcPr>
            <w:tcW w:w="2835" w:type="dxa"/>
            <w:tcBorders>
              <w:top w:val="single" w:sz="4" w:space="0" w:color="auto"/>
              <w:bottom w:val="single" w:sz="4" w:space="0" w:color="auto"/>
            </w:tcBorders>
          </w:tcPr>
          <w:p w14:paraId="7C0743E7" w14:textId="77777777" w:rsidR="005C0E56" w:rsidRPr="0044121D" w:rsidRDefault="005C0E56" w:rsidP="0044121D">
            <w:pPr>
              <w:pStyle w:val="ConsPlusNormal"/>
              <w:keepNext/>
              <w:widowControl/>
              <w:jc w:val="center"/>
              <w:rPr>
                <w:rFonts w:ascii="Arial" w:hAnsi="Arial" w:cs="Arial"/>
                <w:sz w:val="24"/>
              </w:rPr>
            </w:pPr>
            <w:r w:rsidRPr="0044121D">
              <w:rPr>
                <w:rFonts w:ascii="Arial" w:hAnsi="Arial" w:cs="Arial"/>
                <w:sz w:val="24"/>
              </w:rPr>
              <w:t xml:space="preserve">Краткое наименование страны по </w:t>
            </w:r>
            <w:hyperlink r:id="rId8" w:history="1">
              <w:r w:rsidRPr="0044121D">
                <w:rPr>
                  <w:rFonts w:ascii="Arial" w:hAnsi="Arial" w:cs="Arial"/>
                  <w:color w:val="0000FF"/>
                  <w:sz w:val="24"/>
                </w:rPr>
                <w:t>МК (ИСО 3166) 004-97</w:t>
              </w:r>
            </w:hyperlink>
          </w:p>
        </w:tc>
        <w:tc>
          <w:tcPr>
            <w:tcW w:w="1814" w:type="dxa"/>
            <w:tcBorders>
              <w:top w:val="single" w:sz="4" w:space="0" w:color="auto"/>
              <w:bottom w:val="single" w:sz="4" w:space="0" w:color="auto"/>
            </w:tcBorders>
          </w:tcPr>
          <w:p w14:paraId="3DC4FF50" w14:textId="77777777" w:rsidR="005C0E56" w:rsidRPr="0044121D" w:rsidRDefault="005C0E56" w:rsidP="0044121D">
            <w:pPr>
              <w:pStyle w:val="ConsPlusNormal"/>
              <w:keepNext/>
              <w:widowControl/>
              <w:jc w:val="center"/>
              <w:rPr>
                <w:rFonts w:ascii="Arial" w:hAnsi="Arial" w:cs="Arial"/>
                <w:sz w:val="24"/>
              </w:rPr>
            </w:pPr>
            <w:r w:rsidRPr="0044121D">
              <w:rPr>
                <w:rFonts w:ascii="Arial" w:hAnsi="Arial" w:cs="Arial"/>
                <w:sz w:val="24"/>
              </w:rPr>
              <w:t xml:space="preserve">Код страны по </w:t>
            </w:r>
            <w:hyperlink r:id="rId9" w:history="1">
              <w:r w:rsidRPr="0044121D">
                <w:rPr>
                  <w:rFonts w:ascii="Arial" w:hAnsi="Arial" w:cs="Arial"/>
                  <w:color w:val="0000FF"/>
                  <w:sz w:val="24"/>
                </w:rPr>
                <w:t>МК (ИСО 3166) 004-97</w:t>
              </w:r>
            </w:hyperlink>
          </w:p>
        </w:tc>
        <w:tc>
          <w:tcPr>
            <w:tcW w:w="4422" w:type="dxa"/>
            <w:tcBorders>
              <w:top w:val="single" w:sz="4" w:space="0" w:color="auto"/>
              <w:bottom w:val="single" w:sz="4" w:space="0" w:color="auto"/>
            </w:tcBorders>
          </w:tcPr>
          <w:p w14:paraId="4983666B" w14:textId="77777777" w:rsidR="005C0E56" w:rsidRPr="0044121D" w:rsidRDefault="005C0E56" w:rsidP="0044121D">
            <w:pPr>
              <w:pStyle w:val="ConsPlusNormal"/>
              <w:keepNext/>
              <w:widowControl/>
              <w:jc w:val="center"/>
              <w:rPr>
                <w:rFonts w:ascii="Arial" w:hAnsi="Arial" w:cs="Arial"/>
                <w:sz w:val="24"/>
              </w:rPr>
            </w:pPr>
            <w:r w:rsidRPr="0044121D">
              <w:rPr>
                <w:rFonts w:ascii="Arial" w:hAnsi="Arial" w:cs="Arial"/>
                <w:sz w:val="24"/>
              </w:rPr>
              <w:t>Сокращенное наименование национального органа по стандартизации</w:t>
            </w:r>
          </w:p>
        </w:tc>
      </w:tr>
      <w:tr w:rsidR="005C0E56" w:rsidRPr="0044121D" w14:paraId="73BF8042" w14:textId="77777777">
        <w:tblPrEx>
          <w:tblBorders>
            <w:insideH w:val="none" w:sz="0" w:space="0" w:color="auto"/>
          </w:tblBorders>
        </w:tblPrEx>
        <w:tc>
          <w:tcPr>
            <w:tcW w:w="2835" w:type="dxa"/>
            <w:tcBorders>
              <w:top w:val="single" w:sz="4" w:space="0" w:color="auto"/>
              <w:bottom w:val="nil"/>
            </w:tcBorders>
          </w:tcPr>
          <w:p w14:paraId="15E442AD" w14:textId="77777777" w:rsidR="005C0E56" w:rsidRPr="0044121D" w:rsidRDefault="005C0E56" w:rsidP="0044121D">
            <w:pPr>
              <w:pStyle w:val="ConsPlusNormal"/>
              <w:keepNext/>
              <w:widowControl/>
              <w:rPr>
                <w:rFonts w:ascii="Arial" w:hAnsi="Arial" w:cs="Arial"/>
                <w:sz w:val="24"/>
              </w:rPr>
            </w:pPr>
            <w:r w:rsidRPr="0044121D">
              <w:rPr>
                <w:rFonts w:ascii="Arial" w:hAnsi="Arial" w:cs="Arial"/>
                <w:sz w:val="24"/>
              </w:rPr>
              <w:t>Армения</w:t>
            </w:r>
          </w:p>
        </w:tc>
        <w:tc>
          <w:tcPr>
            <w:tcW w:w="1814" w:type="dxa"/>
            <w:tcBorders>
              <w:top w:val="single" w:sz="4" w:space="0" w:color="auto"/>
              <w:bottom w:val="nil"/>
            </w:tcBorders>
          </w:tcPr>
          <w:p w14:paraId="70DEA064" w14:textId="77777777" w:rsidR="005C0E56" w:rsidRPr="0044121D" w:rsidRDefault="005C0E56" w:rsidP="0044121D">
            <w:pPr>
              <w:pStyle w:val="ConsPlusNormal"/>
              <w:keepNext/>
              <w:widowControl/>
              <w:jc w:val="center"/>
              <w:rPr>
                <w:rFonts w:ascii="Arial" w:hAnsi="Arial" w:cs="Arial"/>
                <w:sz w:val="24"/>
              </w:rPr>
            </w:pPr>
            <w:r w:rsidRPr="0044121D">
              <w:rPr>
                <w:rFonts w:ascii="Arial" w:hAnsi="Arial" w:cs="Arial"/>
                <w:sz w:val="24"/>
              </w:rPr>
              <w:t>AM</w:t>
            </w:r>
          </w:p>
        </w:tc>
        <w:tc>
          <w:tcPr>
            <w:tcW w:w="4422" w:type="dxa"/>
            <w:tcBorders>
              <w:top w:val="single" w:sz="4" w:space="0" w:color="auto"/>
              <w:bottom w:val="nil"/>
            </w:tcBorders>
          </w:tcPr>
          <w:p w14:paraId="27BC095A" w14:textId="77777777" w:rsidR="005C0E56" w:rsidRPr="0044121D" w:rsidRDefault="005C0E56" w:rsidP="0044121D">
            <w:pPr>
              <w:pStyle w:val="ConsPlusNormal"/>
              <w:keepNext/>
              <w:widowControl/>
              <w:rPr>
                <w:rFonts w:ascii="Arial" w:hAnsi="Arial" w:cs="Arial"/>
                <w:sz w:val="24"/>
              </w:rPr>
            </w:pPr>
            <w:r w:rsidRPr="0044121D">
              <w:rPr>
                <w:rFonts w:ascii="Arial" w:hAnsi="Arial" w:cs="Arial"/>
                <w:sz w:val="24"/>
              </w:rPr>
              <w:t>Минэкономики Республики Армения</w:t>
            </w:r>
          </w:p>
        </w:tc>
      </w:tr>
      <w:tr w:rsidR="005C0E56" w:rsidRPr="0044121D" w14:paraId="34D10203" w14:textId="77777777">
        <w:tblPrEx>
          <w:tblBorders>
            <w:insideH w:val="none" w:sz="0" w:space="0" w:color="auto"/>
          </w:tblBorders>
        </w:tblPrEx>
        <w:tc>
          <w:tcPr>
            <w:tcW w:w="2835" w:type="dxa"/>
            <w:tcBorders>
              <w:top w:val="nil"/>
              <w:bottom w:val="nil"/>
            </w:tcBorders>
          </w:tcPr>
          <w:p w14:paraId="14A85785" w14:textId="77777777" w:rsidR="005C0E56" w:rsidRPr="0044121D" w:rsidRDefault="005C0E56" w:rsidP="0044121D">
            <w:pPr>
              <w:pStyle w:val="ConsPlusNormal"/>
              <w:keepNext/>
              <w:widowControl/>
              <w:rPr>
                <w:rFonts w:ascii="Arial" w:hAnsi="Arial" w:cs="Arial"/>
                <w:sz w:val="24"/>
              </w:rPr>
            </w:pPr>
            <w:r w:rsidRPr="0044121D">
              <w:rPr>
                <w:rFonts w:ascii="Arial" w:hAnsi="Arial" w:cs="Arial"/>
                <w:sz w:val="24"/>
              </w:rPr>
              <w:t>Беларусь</w:t>
            </w:r>
          </w:p>
        </w:tc>
        <w:tc>
          <w:tcPr>
            <w:tcW w:w="1814" w:type="dxa"/>
            <w:tcBorders>
              <w:top w:val="nil"/>
              <w:bottom w:val="nil"/>
            </w:tcBorders>
          </w:tcPr>
          <w:p w14:paraId="19324064" w14:textId="77777777" w:rsidR="005C0E56" w:rsidRPr="0044121D" w:rsidRDefault="005C0E56" w:rsidP="0044121D">
            <w:pPr>
              <w:pStyle w:val="ConsPlusNormal"/>
              <w:keepNext/>
              <w:widowControl/>
              <w:jc w:val="center"/>
              <w:rPr>
                <w:rFonts w:ascii="Arial" w:hAnsi="Arial" w:cs="Arial"/>
                <w:sz w:val="24"/>
              </w:rPr>
            </w:pPr>
            <w:r w:rsidRPr="0044121D">
              <w:rPr>
                <w:rFonts w:ascii="Arial" w:hAnsi="Arial" w:cs="Arial"/>
                <w:sz w:val="24"/>
              </w:rPr>
              <w:t>BY</w:t>
            </w:r>
          </w:p>
        </w:tc>
        <w:tc>
          <w:tcPr>
            <w:tcW w:w="4422" w:type="dxa"/>
            <w:tcBorders>
              <w:top w:val="nil"/>
              <w:bottom w:val="nil"/>
            </w:tcBorders>
          </w:tcPr>
          <w:p w14:paraId="37DD0336" w14:textId="77777777" w:rsidR="005C0E56" w:rsidRPr="0044121D" w:rsidRDefault="005C0E56" w:rsidP="0044121D">
            <w:pPr>
              <w:pStyle w:val="ConsPlusNormal"/>
              <w:keepNext/>
              <w:widowControl/>
              <w:rPr>
                <w:rFonts w:ascii="Arial" w:hAnsi="Arial" w:cs="Arial"/>
                <w:sz w:val="24"/>
              </w:rPr>
            </w:pPr>
            <w:r w:rsidRPr="0044121D">
              <w:rPr>
                <w:rFonts w:ascii="Arial" w:hAnsi="Arial" w:cs="Arial"/>
                <w:sz w:val="24"/>
              </w:rPr>
              <w:t>Госстандарт Республики Беларусь</w:t>
            </w:r>
          </w:p>
        </w:tc>
      </w:tr>
      <w:tr w:rsidR="005C0E56" w:rsidRPr="0044121D" w14:paraId="607AEF7B" w14:textId="77777777">
        <w:tblPrEx>
          <w:tblBorders>
            <w:insideH w:val="none" w:sz="0" w:space="0" w:color="auto"/>
          </w:tblBorders>
        </w:tblPrEx>
        <w:tc>
          <w:tcPr>
            <w:tcW w:w="2835" w:type="dxa"/>
            <w:tcBorders>
              <w:top w:val="nil"/>
              <w:bottom w:val="nil"/>
            </w:tcBorders>
          </w:tcPr>
          <w:p w14:paraId="51470D4C" w14:textId="77777777" w:rsidR="005C0E56" w:rsidRPr="0044121D" w:rsidRDefault="005C0E56">
            <w:pPr>
              <w:pStyle w:val="ConsPlusNormal"/>
              <w:rPr>
                <w:rFonts w:ascii="Arial" w:hAnsi="Arial" w:cs="Arial"/>
                <w:sz w:val="24"/>
              </w:rPr>
            </w:pPr>
            <w:r w:rsidRPr="0044121D">
              <w:rPr>
                <w:rFonts w:ascii="Arial" w:hAnsi="Arial" w:cs="Arial"/>
                <w:sz w:val="24"/>
              </w:rPr>
              <w:t>Казахстан</w:t>
            </w:r>
          </w:p>
        </w:tc>
        <w:tc>
          <w:tcPr>
            <w:tcW w:w="1814" w:type="dxa"/>
            <w:tcBorders>
              <w:top w:val="nil"/>
              <w:bottom w:val="nil"/>
            </w:tcBorders>
          </w:tcPr>
          <w:p w14:paraId="2DD5FF24" w14:textId="77777777" w:rsidR="005C0E56" w:rsidRPr="0044121D" w:rsidRDefault="005C0E56">
            <w:pPr>
              <w:pStyle w:val="ConsPlusNormal"/>
              <w:jc w:val="center"/>
              <w:rPr>
                <w:rFonts w:ascii="Arial" w:hAnsi="Arial" w:cs="Arial"/>
                <w:sz w:val="24"/>
              </w:rPr>
            </w:pPr>
            <w:r w:rsidRPr="0044121D">
              <w:rPr>
                <w:rFonts w:ascii="Arial" w:hAnsi="Arial" w:cs="Arial"/>
                <w:sz w:val="24"/>
              </w:rPr>
              <w:t>KZ</w:t>
            </w:r>
          </w:p>
        </w:tc>
        <w:tc>
          <w:tcPr>
            <w:tcW w:w="4422" w:type="dxa"/>
            <w:tcBorders>
              <w:top w:val="nil"/>
              <w:bottom w:val="nil"/>
            </w:tcBorders>
          </w:tcPr>
          <w:p w14:paraId="05A9DC74" w14:textId="77777777" w:rsidR="005C0E56" w:rsidRPr="0044121D" w:rsidRDefault="005C0E56">
            <w:pPr>
              <w:pStyle w:val="ConsPlusNormal"/>
              <w:rPr>
                <w:rFonts w:ascii="Arial" w:hAnsi="Arial" w:cs="Arial"/>
                <w:sz w:val="24"/>
              </w:rPr>
            </w:pPr>
            <w:r w:rsidRPr="0044121D">
              <w:rPr>
                <w:rFonts w:ascii="Arial" w:hAnsi="Arial" w:cs="Arial"/>
                <w:sz w:val="24"/>
              </w:rPr>
              <w:t>Госстандарт Республики Казахстан</w:t>
            </w:r>
          </w:p>
        </w:tc>
      </w:tr>
      <w:tr w:rsidR="005C0E56" w:rsidRPr="0044121D" w14:paraId="711B9B8A" w14:textId="77777777">
        <w:tblPrEx>
          <w:tblBorders>
            <w:insideH w:val="none" w:sz="0" w:space="0" w:color="auto"/>
          </w:tblBorders>
        </w:tblPrEx>
        <w:tc>
          <w:tcPr>
            <w:tcW w:w="2835" w:type="dxa"/>
            <w:tcBorders>
              <w:top w:val="nil"/>
              <w:bottom w:val="nil"/>
            </w:tcBorders>
          </w:tcPr>
          <w:p w14:paraId="67423B5D" w14:textId="77777777" w:rsidR="005C0E56" w:rsidRPr="0044121D" w:rsidRDefault="005C0E56">
            <w:pPr>
              <w:pStyle w:val="ConsPlusNormal"/>
              <w:rPr>
                <w:rFonts w:ascii="Arial" w:hAnsi="Arial" w:cs="Arial"/>
                <w:sz w:val="24"/>
              </w:rPr>
            </w:pPr>
            <w:r w:rsidRPr="0044121D">
              <w:rPr>
                <w:rFonts w:ascii="Arial" w:hAnsi="Arial" w:cs="Arial"/>
                <w:sz w:val="24"/>
              </w:rPr>
              <w:t>Киргизия</w:t>
            </w:r>
          </w:p>
        </w:tc>
        <w:tc>
          <w:tcPr>
            <w:tcW w:w="1814" w:type="dxa"/>
            <w:tcBorders>
              <w:top w:val="nil"/>
              <w:bottom w:val="nil"/>
            </w:tcBorders>
          </w:tcPr>
          <w:p w14:paraId="72EC5E63" w14:textId="77777777" w:rsidR="005C0E56" w:rsidRPr="0044121D" w:rsidRDefault="005C0E56">
            <w:pPr>
              <w:pStyle w:val="ConsPlusNormal"/>
              <w:jc w:val="center"/>
              <w:rPr>
                <w:rFonts w:ascii="Arial" w:hAnsi="Arial" w:cs="Arial"/>
                <w:sz w:val="24"/>
              </w:rPr>
            </w:pPr>
            <w:r w:rsidRPr="0044121D">
              <w:rPr>
                <w:rFonts w:ascii="Arial" w:hAnsi="Arial" w:cs="Arial"/>
                <w:sz w:val="24"/>
              </w:rPr>
              <w:t>KG</w:t>
            </w:r>
          </w:p>
        </w:tc>
        <w:tc>
          <w:tcPr>
            <w:tcW w:w="4422" w:type="dxa"/>
            <w:tcBorders>
              <w:top w:val="nil"/>
              <w:bottom w:val="nil"/>
            </w:tcBorders>
          </w:tcPr>
          <w:p w14:paraId="70EDE29D" w14:textId="77777777" w:rsidR="005C0E56" w:rsidRPr="0044121D" w:rsidRDefault="005C0E56">
            <w:pPr>
              <w:pStyle w:val="ConsPlusNormal"/>
              <w:rPr>
                <w:rFonts w:ascii="Arial" w:hAnsi="Arial" w:cs="Arial"/>
                <w:sz w:val="24"/>
              </w:rPr>
            </w:pPr>
            <w:proofErr w:type="spellStart"/>
            <w:r w:rsidRPr="0044121D">
              <w:rPr>
                <w:rFonts w:ascii="Arial" w:hAnsi="Arial" w:cs="Arial"/>
                <w:sz w:val="24"/>
              </w:rPr>
              <w:t>Кыргызстандарт</w:t>
            </w:r>
            <w:proofErr w:type="spellEnd"/>
          </w:p>
        </w:tc>
      </w:tr>
      <w:tr w:rsidR="005C0E56" w:rsidRPr="0044121D" w14:paraId="0DB5468D" w14:textId="77777777">
        <w:tblPrEx>
          <w:tblBorders>
            <w:insideH w:val="none" w:sz="0" w:space="0" w:color="auto"/>
          </w:tblBorders>
        </w:tblPrEx>
        <w:tc>
          <w:tcPr>
            <w:tcW w:w="2835" w:type="dxa"/>
            <w:tcBorders>
              <w:top w:val="nil"/>
              <w:bottom w:val="nil"/>
            </w:tcBorders>
          </w:tcPr>
          <w:p w14:paraId="4B2AFCBC" w14:textId="77777777" w:rsidR="005C0E56" w:rsidRPr="0044121D" w:rsidRDefault="005C0E56">
            <w:pPr>
              <w:pStyle w:val="ConsPlusNormal"/>
              <w:rPr>
                <w:rFonts w:ascii="Arial" w:hAnsi="Arial" w:cs="Arial"/>
                <w:sz w:val="24"/>
              </w:rPr>
            </w:pPr>
            <w:r w:rsidRPr="0044121D">
              <w:rPr>
                <w:rFonts w:ascii="Arial" w:hAnsi="Arial" w:cs="Arial"/>
                <w:sz w:val="24"/>
              </w:rPr>
              <w:t>Россия</w:t>
            </w:r>
          </w:p>
        </w:tc>
        <w:tc>
          <w:tcPr>
            <w:tcW w:w="1814" w:type="dxa"/>
            <w:tcBorders>
              <w:top w:val="nil"/>
              <w:bottom w:val="nil"/>
            </w:tcBorders>
          </w:tcPr>
          <w:p w14:paraId="4B2E9F06" w14:textId="77777777" w:rsidR="005C0E56" w:rsidRPr="0044121D" w:rsidRDefault="005C0E56">
            <w:pPr>
              <w:pStyle w:val="ConsPlusNormal"/>
              <w:jc w:val="center"/>
              <w:rPr>
                <w:rFonts w:ascii="Arial" w:hAnsi="Arial" w:cs="Arial"/>
                <w:sz w:val="24"/>
              </w:rPr>
            </w:pPr>
            <w:r w:rsidRPr="0044121D">
              <w:rPr>
                <w:rFonts w:ascii="Arial" w:hAnsi="Arial" w:cs="Arial"/>
                <w:sz w:val="24"/>
              </w:rPr>
              <w:t>RU</w:t>
            </w:r>
          </w:p>
        </w:tc>
        <w:tc>
          <w:tcPr>
            <w:tcW w:w="4422" w:type="dxa"/>
            <w:tcBorders>
              <w:top w:val="nil"/>
              <w:bottom w:val="nil"/>
            </w:tcBorders>
          </w:tcPr>
          <w:p w14:paraId="56978424" w14:textId="77777777" w:rsidR="005C0E56" w:rsidRPr="0044121D" w:rsidRDefault="005C0E56">
            <w:pPr>
              <w:pStyle w:val="ConsPlusNormal"/>
              <w:rPr>
                <w:rFonts w:ascii="Arial" w:hAnsi="Arial" w:cs="Arial"/>
                <w:sz w:val="24"/>
              </w:rPr>
            </w:pPr>
            <w:proofErr w:type="spellStart"/>
            <w:r w:rsidRPr="0044121D">
              <w:rPr>
                <w:rFonts w:ascii="Arial" w:hAnsi="Arial" w:cs="Arial"/>
                <w:sz w:val="24"/>
              </w:rPr>
              <w:t>Росстандарт</w:t>
            </w:r>
            <w:proofErr w:type="spellEnd"/>
          </w:p>
        </w:tc>
      </w:tr>
      <w:tr w:rsidR="005C0E56" w:rsidRPr="0044121D" w14:paraId="5C3EB819" w14:textId="77777777">
        <w:tblPrEx>
          <w:tblBorders>
            <w:insideH w:val="none" w:sz="0" w:space="0" w:color="auto"/>
          </w:tblBorders>
        </w:tblPrEx>
        <w:tc>
          <w:tcPr>
            <w:tcW w:w="2835" w:type="dxa"/>
            <w:tcBorders>
              <w:top w:val="nil"/>
              <w:bottom w:val="nil"/>
            </w:tcBorders>
          </w:tcPr>
          <w:p w14:paraId="7E605128" w14:textId="77777777" w:rsidR="005C0E56" w:rsidRPr="0044121D" w:rsidRDefault="005C0E56">
            <w:pPr>
              <w:pStyle w:val="ConsPlusNormal"/>
              <w:rPr>
                <w:rFonts w:ascii="Arial" w:hAnsi="Arial" w:cs="Arial"/>
                <w:sz w:val="24"/>
              </w:rPr>
            </w:pPr>
            <w:r w:rsidRPr="0044121D">
              <w:rPr>
                <w:rFonts w:ascii="Arial" w:hAnsi="Arial" w:cs="Arial"/>
                <w:sz w:val="24"/>
              </w:rPr>
              <w:t>Таджикистан</w:t>
            </w:r>
          </w:p>
        </w:tc>
        <w:tc>
          <w:tcPr>
            <w:tcW w:w="1814" w:type="dxa"/>
            <w:tcBorders>
              <w:top w:val="nil"/>
              <w:bottom w:val="nil"/>
            </w:tcBorders>
          </w:tcPr>
          <w:p w14:paraId="501665BD" w14:textId="77777777" w:rsidR="005C0E56" w:rsidRPr="0044121D" w:rsidRDefault="005C0E56">
            <w:pPr>
              <w:pStyle w:val="ConsPlusNormal"/>
              <w:jc w:val="center"/>
              <w:rPr>
                <w:rFonts w:ascii="Arial" w:hAnsi="Arial" w:cs="Arial"/>
                <w:sz w:val="24"/>
              </w:rPr>
            </w:pPr>
            <w:r w:rsidRPr="0044121D">
              <w:rPr>
                <w:rFonts w:ascii="Arial" w:hAnsi="Arial" w:cs="Arial"/>
                <w:sz w:val="24"/>
              </w:rPr>
              <w:t>TJ</w:t>
            </w:r>
          </w:p>
        </w:tc>
        <w:tc>
          <w:tcPr>
            <w:tcW w:w="4422" w:type="dxa"/>
            <w:tcBorders>
              <w:top w:val="nil"/>
              <w:bottom w:val="nil"/>
            </w:tcBorders>
          </w:tcPr>
          <w:p w14:paraId="0649E765" w14:textId="77777777" w:rsidR="005C0E56" w:rsidRPr="0044121D" w:rsidRDefault="005C0E56">
            <w:pPr>
              <w:pStyle w:val="ConsPlusNormal"/>
              <w:rPr>
                <w:rFonts w:ascii="Arial" w:hAnsi="Arial" w:cs="Arial"/>
                <w:sz w:val="24"/>
              </w:rPr>
            </w:pPr>
            <w:proofErr w:type="spellStart"/>
            <w:r w:rsidRPr="0044121D">
              <w:rPr>
                <w:rFonts w:ascii="Arial" w:hAnsi="Arial" w:cs="Arial"/>
                <w:sz w:val="24"/>
              </w:rPr>
              <w:t>Таджикстандарт</w:t>
            </w:r>
            <w:proofErr w:type="spellEnd"/>
          </w:p>
        </w:tc>
      </w:tr>
      <w:tr w:rsidR="005C0E56" w:rsidRPr="0044121D" w14:paraId="5022843B" w14:textId="77777777">
        <w:tblPrEx>
          <w:tblBorders>
            <w:insideH w:val="none" w:sz="0" w:space="0" w:color="auto"/>
          </w:tblBorders>
        </w:tblPrEx>
        <w:tc>
          <w:tcPr>
            <w:tcW w:w="2835" w:type="dxa"/>
            <w:tcBorders>
              <w:top w:val="nil"/>
              <w:bottom w:val="single" w:sz="4" w:space="0" w:color="auto"/>
            </w:tcBorders>
          </w:tcPr>
          <w:p w14:paraId="6D298FF0" w14:textId="77777777" w:rsidR="005C0E56" w:rsidRPr="0044121D" w:rsidRDefault="005C0E56">
            <w:pPr>
              <w:pStyle w:val="ConsPlusNormal"/>
              <w:rPr>
                <w:rFonts w:ascii="Arial" w:hAnsi="Arial" w:cs="Arial"/>
                <w:sz w:val="24"/>
              </w:rPr>
            </w:pPr>
            <w:r w:rsidRPr="0044121D">
              <w:rPr>
                <w:rFonts w:ascii="Arial" w:hAnsi="Arial" w:cs="Arial"/>
                <w:sz w:val="24"/>
              </w:rPr>
              <w:t>Узбекистан</w:t>
            </w:r>
          </w:p>
        </w:tc>
        <w:tc>
          <w:tcPr>
            <w:tcW w:w="1814" w:type="dxa"/>
            <w:tcBorders>
              <w:top w:val="nil"/>
              <w:bottom w:val="single" w:sz="4" w:space="0" w:color="auto"/>
            </w:tcBorders>
          </w:tcPr>
          <w:p w14:paraId="6E83E9DD" w14:textId="77777777" w:rsidR="005C0E56" w:rsidRPr="0044121D" w:rsidRDefault="005C0E56">
            <w:pPr>
              <w:pStyle w:val="ConsPlusNormal"/>
              <w:jc w:val="center"/>
              <w:rPr>
                <w:rFonts w:ascii="Arial" w:hAnsi="Arial" w:cs="Arial"/>
                <w:sz w:val="24"/>
              </w:rPr>
            </w:pPr>
            <w:r w:rsidRPr="0044121D">
              <w:rPr>
                <w:rFonts w:ascii="Arial" w:hAnsi="Arial" w:cs="Arial"/>
                <w:sz w:val="24"/>
              </w:rPr>
              <w:t>UZ</w:t>
            </w:r>
          </w:p>
        </w:tc>
        <w:tc>
          <w:tcPr>
            <w:tcW w:w="4422" w:type="dxa"/>
            <w:tcBorders>
              <w:top w:val="nil"/>
              <w:bottom w:val="single" w:sz="4" w:space="0" w:color="auto"/>
            </w:tcBorders>
          </w:tcPr>
          <w:p w14:paraId="55AFB0E7" w14:textId="77777777" w:rsidR="005C0E56" w:rsidRPr="0044121D" w:rsidRDefault="005C0E56">
            <w:pPr>
              <w:pStyle w:val="ConsPlusNormal"/>
              <w:rPr>
                <w:rFonts w:ascii="Arial" w:hAnsi="Arial" w:cs="Arial"/>
                <w:sz w:val="24"/>
              </w:rPr>
            </w:pPr>
            <w:proofErr w:type="spellStart"/>
            <w:r w:rsidRPr="0044121D">
              <w:rPr>
                <w:rFonts w:ascii="Arial" w:hAnsi="Arial" w:cs="Arial"/>
                <w:sz w:val="24"/>
              </w:rPr>
              <w:t>Узстандарт</w:t>
            </w:r>
            <w:proofErr w:type="spellEnd"/>
          </w:p>
        </w:tc>
      </w:tr>
    </w:tbl>
    <w:p w14:paraId="57379E01" w14:textId="77777777" w:rsidR="005C0E56" w:rsidRPr="0044121D" w:rsidRDefault="005C0E56">
      <w:pPr>
        <w:pStyle w:val="ConsPlusNormal"/>
        <w:jc w:val="both"/>
        <w:rPr>
          <w:rFonts w:ascii="Arial" w:hAnsi="Arial" w:cs="Arial"/>
          <w:sz w:val="24"/>
        </w:rPr>
      </w:pPr>
    </w:p>
    <w:p w14:paraId="0BB56CA6" w14:textId="77777777" w:rsidR="005C0E56" w:rsidRPr="0044121D" w:rsidRDefault="005C0E56">
      <w:pPr>
        <w:pStyle w:val="ConsPlusNormal"/>
        <w:ind w:firstLine="540"/>
        <w:jc w:val="both"/>
        <w:rPr>
          <w:rFonts w:ascii="Arial" w:hAnsi="Arial" w:cs="Arial"/>
          <w:sz w:val="24"/>
        </w:rPr>
      </w:pPr>
      <w:bookmarkStart w:id="0" w:name="P59"/>
      <w:bookmarkEnd w:id="0"/>
      <w:r w:rsidRPr="0044121D">
        <w:rPr>
          <w:rFonts w:ascii="Arial" w:hAnsi="Arial" w:cs="Arial"/>
          <w:sz w:val="24"/>
        </w:rPr>
        <w:t xml:space="preserve">4 </w:t>
      </w:r>
      <w:hyperlink r:id="rId10" w:history="1">
        <w:r w:rsidRPr="0044121D">
          <w:rPr>
            <w:rFonts w:ascii="Arial" w:hAnsi="Arial" w:cs="Arial"/>
            <w:color w:val="0000FF"/>
            <w:sz w:val="24"/>
          </w:rPr>
          <w:t>Приказом</w:t>
        </w:r>
      </w:hyperlink>
      <w:r w:rsidRPr="0044121D">
        <w:rPr>
          <w:rFonts w:ascii="Arial" w:hAnsi="Arial" w:cs="Arial"/>
          <w:sz w:val="24"/>
        </w:rPr>
        <w:t xml:space="preserve"> Федерального агентства по техническому регулированию и метрологии от 15 июля 2019 г. N 385-ст межгосударственный стандарт ГОСТ ISO/IEC 17025-2019 введен в действие в качестве национального стандарта Российской Федерации с 1 сентября 2019 г.</w:t>
      </w:r>
    </w:p>
    <w:p w14:paraId="4A15DF7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5 Настоящий стандарт идентичен международному стандарту ISO/IEC 17025:2017 "Общие требования к компетентности испытательных и калибровочных лабораторий ("</w:t>
      </w:r>
      <w:proofErr w:type="spellStart"/>
      <w:r w:rsidRPr="0044121D">
        <w:rPr>
          <w:rFonts w:ascii="Arial" w:hAnsi="Arial" w:cs="Arial"/>
          <w:sz w:val="24"/>
        </w:rPr>
        <w:t>General</w:t>
      </w:r>
      <w:proofErr w:type="spellEnd"/>
      <w:r w:rsidRPr="0044121D">
        <w:rPr>
          <w:rFonts w:ascii="Arial" w:hAnsi="Arial" w:cs="Arial"/>
          <w:sz w:val="24"/>
        </w:rPr>
        <w:t xml:space="preserve"> </w:t>
      </w:r>
      <w:proofErr w:type="spellStart"/>
      <w:r w:rsidRPr="0044121D">
        <w:rPr>
          <w:rFonts w:ascii="Arial" w:hAnsi="Arial" w:cs="Arial"/>
          <w:sz w:val="24"/>
        </w:rPr>
        <w:t>requirements</w:t>
      </w:r>
      <w:proofErr w:type="spellEnd"/>
      <w:r w:rsidRPr="0044121D">
        <w:rPr>
          <w:rFonts w:ascii="Arial" w:hAnsi="Arial" w:cs="Arial"/>
          <w:sz w:val="24"/>
        </w:rPr>
        <w:t xml:space="preserve"> </w:t>
      </w:r>
      <w:proofErr w:type="spellStart"/>
      <w:r w:rsidRPr="0044121D">
        <w:rPr>
          <w:rFonts w:ascii="Arial" w:hAnsi="Arial" w:cs="Arial"/>
          <w:sz w:val="24"/>
        </w:rPr>
        <w:t>for</w:t>
      </w:r>
      <w:proofErr w:type="spellEnd"/>
      <w:r w:rsidRPr="0044121D">
        <w:rPr>
          <w:rFonts w:ascii="Arial" w:hAnsi="Arial" w:cs="Arial"/>
          <w:sz w:val="24"/>
        </w:rPr>
        <w:t xml:space="preserve"> </w:t>
      </w:r>
      <w:proofErr w:type="spellStart"/>
      <w:r w:rsidRPr="0044121D">
        <w:rPr>
          <w:rFonts w:ascii="Arial" w:hAnsi="Arial" w:cs="Arial"/>
          <w:sz w:val="24"/>
        </w:rPr>
        <w:t>the</w:t>
      </w:r>
      <w:proofErr w:type="spellEnd"/>
      <w:r w:rsidRPr="0044121D">
        <w:rPr>
          <w:rFonts w:ascii="Arial" w:hAnsi="Arial" w:cs="Arial"/>
          <w:sz w:val="24"/>
        </w:rPr>
        <w:t xml:space="preserve"> </w:t>
      </w:r>
      <w:proofErr w:type="spellStart"/>
      <w:r w:rsidRPr="0044121D">
        <w:rPr>
          <w:rFonts w:ascii="Arial" w:hAnsi="Arial" w:cs="Arial"/>
          <w:sz w:val="24"/>
        </w:rPr>
        <w:t>competence</w:t>
      </w:r>
      <w:proofErr w:type="spellEnd"/>
      <w:r w:rsidRPr="0044121D">
        <w:rPr>
          <w:rFonts w:ascii="Arial" w:hAnsi="Arial" w:cs="Arial"/>
          <w:sz w:val="24"/>
        </w:rPr>
        <w:t xml:space="preserve"> </w:t>
      </w:r>
      <w:proofErr w:type="spellStart"/>
      <w:r w:rsidRPr="0044121D">
        <w:rPr>
          <w:rFonts w:ascii="Arial" w:hAnsi="Arial" w:cs="Arial"/>
          <w:sz w:val="24"/>
        </w:rPr>
        <w:t>of</w:t>
      </w:r>
      <w:proofErr w:type="spellEnd"/>
      <w:r w:rsidRPr="0044121D">
        <w:rPr>
          <w:rFonts w:ascii="Arial" w:hAnsi="Arial" w:cs="Arial"/>
          <w:sz w:val="24"/>
        </w:rPr>
        <w:t xml:space="preserve"> </w:t>
      </w:r>
      <w:proofErr w:type="spellStart"/>
      <w:r w:rsidRPr="0044121D">
        <w:rPr>
          <w:rFonts w:ascii="Arial" w:hAnsi="Arial" w:cs="Arial"/>
          <w:sz w:val="24"/>
        </w:rPr>
        <w:t>testing</w:t>
      </w:r>
      <w:proofErr w:type="spellEnd"/>
      <w:r w:rsidRPr="0044121D">
        <w:rPr>
          <w:rFonts w:ascii="Arial" w:hAnsi="Arial" w:cs="Arial"/>
          <w:sz w:val="24"/>
        </w:rPr>
        <w:t xml:space="preserve"> </w:t>
      </w:r>
      <w:proofErr w:type="spellStart"/>
      <w:r w:rsidRPr="0044121D">
        <w:rPr>
          <w:rFonts w:ascii="Arial" w:hAnsi="Arial" w:cs="Arial"/>
          <w:sz w:val="24"/>
        </w:rPr>
        <w:t>and</w:t>
      </w:r>
      <w:proofErr w:type="spellEnd"/>
      <w:r w:rsidRPr="0044121D">
        <w:rPr>
          <w:rFonts w:ascii="Arial" w:hAnsi="Arial" w:cs="Arial"/>
          <w:sz w:val="24"/>
        </w:rPr>
        <w:t xml:space="preserve"> </w:t>
      </w:r>
      <w:proofErr w:type="spellStart"/>
      <w:r w:rsidRPr="0044121D">
        <w:rPr>
          <w:rFonts w:ascii="Arial" w:hAnsi="Arial" w:cs="Arial"/>
          <w:sz w:val="24"/>
        </w:rPr>
        <w:t>calibration</w:t>
      </w:r>
      <w:proofErr w:type="spellEnd"/>
      <w:r w:rsidRPr="0044121D">
        <w:rPr>
          <w:rFonts w:ascii="Arial" w:hAnsi="Arial" w:cs="Arial"/>
          <w:sz w:val="24"/>
        </w:rPr>
        <w:t xml:space="preserve"> </w:t>
      </w:r>
      <w:proofErr w:type="spellStart"/>
      <w:r w:rsidRPr="0044121D">
        <w:rPr>
          <w:rFonts w:ascii="Arial" w:hAnsi="Arial" w:cs="Arial"/>
          <w:sz w:val="24"/>
        </w:rPr>
        <w:t>laboratories</w:t>
      </w:r>
      <w:proofErr w:type="spellEnd"/>
      <w:r w:rsidRPr="0044121D">
        <w:rPr>
          <w:rFonts w:ascii="Arial" w:hAnsi="Arial" w:cs="Arial"/>
          <w:sz w:val="24"/>
        </w:rPr>
        <w:t>", IDT).</w:t>
      </w:r>
    </w:p>
    <w:p w14:paraId="4429C24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В настоящем стандарте слово </w:t>
      </w:r>
      <w:proofErr w:type="spellStart"/>
      <w:r w:rsidRPr="0044121D">
        <w:rPr>
          <w:rFonts w:ascii="Arial" w:hAnsi="Arial" w:cs="Arial"/>
          <w:sz w:val="24"/>
        </w:rPr>
        <w:t>customer</w:t>
      </w:r>
      <w:proofErr w:type="spellEnd"/>
      <w:r w:rsidRPr="0044121D">
        <w:rPr>
          <w:rFonts w:ascii="Arial" w:hAnsi="Arial" w:cs="Arial"/>
          <w:sz w:val="24"/>
        </w:rPr>
        <w:t xml:space="preserve"> переведено как "заказчик" и применяется в качестве одного из значений термина "потребитель" (см. ГОСТ Р ИСО 9000-2015, </w:t>
      </w:r>
      <w:hyperlink r:id="rId11" w:history="1">
        <w:r w:rsidRPr="0044121D">
          <w:rPr>
            <w:rFonts w:ascii="Arial" w:hAnsi="Arial" w:cs="Arial"/>
            <w:color w:val="0000FF"/>
            <w:sz w:val="24"/>
          </w:rPr>
          <w:t>пункт 3.2.4</w:t>
        </w:r>
      </w:hyperlink>
      <w:r w:rsidRPr="0044121D">
        <w:rPr>
          <w:rFonts w:ascii="Arial" w:hAnsi="Arial" w:cs="Arial"/>
          <w:sz w:val="24"/>
        </w:rPr>
        <w:t>; СТБ ISO 9000-2015, пункт 3.2.4), поскольку, как правило, лаборатории взаимодействуют непосредственно с заказчиком услуг по испытаниям и калибровке, а не с конечным пользователем. Кроме того, в практике осуществления лабораторной деятельности общеупотребительным является слово "заказчик".</w:t>
      </w:r>
    </w:p>
    <w:p w14:paraId="110FCC0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Международный стандарт разработан Комитетом по оценке соответствия (CASCO) Международной организации по стандартизации (ISO).</w:t>
      </w:r>
    </w:p>
    <w:p w14:paraId="261404E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 применении настоящего стандарта рекомендуется использовать вместо ссылочных международных стандартов соответствующие им межгосударственные стандарты, сведения о которых приведены в дополнительном </w:t>
      </w:r>
      <w:hyperlink w:anchor="P721" w:history="1">
        <w:r w:rsidRPr="0044121D">
          <w:rPr>
            <w:rFonts w:ascii="Arial" w:hAnsi="Arial" w:cs="Arial"/>
            <w:color w:val="0000FF"/>
            <w:sz w:val="24"/>
          </w:rPr>
          <w:t>приложении ДА</w:t>
        </w:r>
      </w:hyperlink>
    </w:p>
    <w:p w14:paraId="690C3D1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6 ВЗАМЕН </w:t>
      </w:r>
      <w:hyperlink r:id="rId12" w:history="1">
        <w:r w:rsidRPr="0044121D">
          <w:rPr>
            <w:rFonts w:ascii="Arial" w:hAnsi="Arial" w:cs="Arial"/>
            <w:color w:val="0000FF"/>
            <w:sz w:val="24"/>
          </w:rPr>
          <w:t>ГОСТ ИСО/МЭК 17025-2009</w:t>
        </w:r>
      </w:hyperlink>
    </w:p>
    <w:p w14:paraId="1590D09C" w14:textId="77777777" w:rsidR="005C0E56" w:rsidRPr="0044121D" w:rsidRDefault="005C0E56">
      <w:pPr>
        <w:pStyle w:val="ConsPlusNormal"/>
        <w:jc w:val="both"/>
        <w:rPr>
          <w:rFonts w:ascii="Arial" w:hAnsi="Arial" w:cs="Arial"/>
          <w:sz w:val="24"/>
        </w:rPr>
      </w:pPr>
    </w:p>
    <w:p w14:paraId="6F9FB30E" w14:textId="77777777" w:rsidR="005C0E56" w:rsidRPr="0044121D" w:rsidRDefault="005C0E56">
      <w:pPr>
        <w:pStyle w:val="ConsPlusNormal"/>
        <w:ind w:firstLine="540"/>
        <w:jc w:val="both"/>
        <w:rPr>
          <w:rFonts w:ascii="Arial" w:hAnsi="Arial" w:cs="Arial"/>
          <w:sz w:val="24"/>
        </w:rPr>
      </w:pPr>
      <w:r w:rsidRPr="0044121D">
        <w:rPr>
          <w:rFonts w:ascii="Arial" w:hAnsi="Arial" w:cs="Arial"/>
          <w:i/>
          <w:sz w:val="24"/>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5CA51DB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i/>
          <w:sz w:val="24"/>
        </w:rPr>
        <w:t xml:space="preserve">В случае пересмотра, изменения или отмены настоящего стандарта </w:t>
      </w:r>
      <w:r w:rsidRPr="0044121D">
        <w:rPr>
          <w:rFonts w:ascii="Arial" w:hAnsi="Arial" w:cs="Arial"/>
          <w:i/>
          <w:sz w:val="24"/>
        </w:rPr>
        <w:lastRenderedPageBreak/>
        <w:t>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4572CD07" w14:textId="77777777" w:rsidR="005C0E56" w:rsidRPr="0044121D" w:rsidRDefault="005C0E56">
      <w:pPr>
        <w:pStyle w:val="ConsPlusNormal"/>
        <w:jc w:val="both"/>
        <w:rPr>
          <w:rFonts w:ascii="Arial" w:hAnsi="Arial" w:cs="Arial"/>
          <w:sz w:val="24"/>
        </w:rPr>
      </w:pPr>
    </w:p>
    <w:p w14:paraId="60305890" w14:textId="77777777" w:rsidR="005C0E56" w:rsidRPr="0044121D" w:rsidRDefault="005C0E56">
      <w:pPr>
        <w:pStyle w:val="ConsPlusTitle"/>
        <w:jc w:val="center"/>
        <w:outlineLvl w:val="1"/>
        <w:rPr>
          <w:rFonts w:ascii="Arial" w:hAnsi="Arial" w:cs="Arial"/>
          <w:sz w:val="24"/>
        </w:rPr>
      </w:pPr>
      <w:r w:rsidRPr="0044121D">
        <w:rPr>
          <w:rFonts w:ascii="Arial" w:hAnsi="Arial" w:cs="Arial"/>
          <w:sz w:val="24"/>
        </w:rPr>
        <w:t>Введение</w:t>
      </w:r>
    </w:p>
    <w:p w14:paraId="39C2700B" w14:textId="77777777" w:rsidR="005C0E56" w:rsidRPr="0044121D" w:rsidRDefault="005C0E56">
      <w:pPr>
        <w:pStyle w:val="ConsPlusNormal"/>
        <w:ind w:firstLine="540"/>
        <w:jc w:val="both"/>
        <w:rPr>
          <w:rFonts w:ascii="Arial" w:hAnsi="Arial" w:cs="Arial"/>
          <w:sz w:val="24"/>
        </w:rPr>
      </w:pPr>
    </w:p>
    <w:p w14:paraId="735126C4"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Настоящий стандарт разработан с целью укрепления доверия к деятельности лабораторий. В настоящем стандарте содержатся требования к лабораториям, выполнение которых позволит им продемонстрировать компетентность и способность получать достоверные результаты. Лаборатории, которые соответствуют требованиям настоящего стандарта, также будут в целом функционировать в соответствии с принципами ISO 9001.</w:t>
      </w:r>
    </w:p>
    <w:p w14:paraId="0B49261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Согласно </w:t>
      </w:r>
      <w:proofErr w:type="gramStart"/>
      <w:r w:rsidRPr="0044121D">
        <w:rPr>
          <w:rFonts w:ascii="Arial" w:hAnsi="Arial" w:cs="Arial"/>
          <w:sz w:val="24"/>
        </w:rPr>
        <w:t>требованиям настоящего стандарта</w:t>
      </w:r>
      <w:proofErr w:type="gramEnd"/>
      <w:r w:rsidRPr="0044121D">
        <w:rPr>
          <w:rFonts w:ascii="Arial" w:hAnsi="Arial" w:cs="Arial"/>
          <w:sz w:val="24"/>
        </w:rPr>
        <w:t xml:space="preserve"> лаборатория должна планировать и осуществлять действия по управлению рисками и возможностями. Управление рисками и возможностями создает основу для повышения результативности системы менеджмента, достижения лучших результатов и предотвращения негативных последствий. Лаборатория несет ответственность за принятие решения о том, какие риски и возможности необходимо рассматривать.</w:t>
      </w:r>
    </w:p>
    <w:p w14:paraId="10460D3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Использование настоящего стандарта упростит сотрудничество между лабораториями и другими органами и поможет в обмене информацией и опытом, а также в гармонизации стандартов и процедур. Признание результатов лабораторной деятельности между странами упрощается, если лаборатории соответствуют требованиям настоящего стандарта.</w:t>
      </w:r>
    </w:p>
    <w:p w14:paraId="6A75521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В настоящем стандарте используются следующие глагольные формы:</w:t>
      </w:r>
    </w:p>
    <w:p w14:paraId="31DC14A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"должен" - обозначает требование;</w:t>
      </w:r>
    </w:p>
    <w:p w14:paraId="631116A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"следует" - обозначает рекомендацию;</w:t>
      </w:r>
    </w:p>
    <w:p w14:paraId="219E98D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"может" - обозначает разрешение;</w:t>
      </w:r>
    </w:p>
    <w:p w14:paraId="5C59AB2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"способен" - обозначает возможность.</w:t>
      </w:r>
    </w:p>
    <w:p w14:paraId="77088CA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Более подробную информацию можно найти в Директивах ISO/IEC, часть 2.</w:t>
      </w:r>
    </w:p>
    <w:p w14:paraId="1E07C79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Для целей исследования пользователям рекомендуется делиться своим видением настоящего стандарта и предложениями по внесению изменений в последующие издания. Чтобы принять участие в онлайн-опросе, необходимо пройти по ссылке: https://www.surveymonkey.com/r/6MQ95ZC.</w:t>
      </w:r>
    </w:p>
    <w:p w14:paraId="2B7FDFD1" w14:textId="77777777" w:rsidR="005C0E56" w:rsidRPr="0044121D" w:rsidRDefault="005C0E56">
      <w:pPr>
        <w:pStyle w:val="ConsPlusNormal"/>
        <w:ind w:firstLine="540"/>
        <w:jc w:val="both"/>
        <w:rPr>
          <w:rFonts w:ascii="Arial" w:hAnsi="Arial" w:cs="Arial"/>
          <w:sz w:val="24"/>
        </w:rPr>
      </w:pPr>
    </w:p>
    <w:p w14:paraId="63BA1C1B" w14:textId="77777777" w:rsidR="005C0E56" w:rsidRPr="0044121D" w:rsidRDefault="005C0E56">
      <w:pPr>
        <w:pStyle w:val="ConsPlusTitle"/>
        <w:ind w:firstLine="540"/>
        <w:jc w:val="both"/>
        <w:outlineLvl w:val="1"/>
        <w:rPr>
          <w:rFonts w:ascii="Arial" w:hAnsi="Arial" w:cs="Arial"/>
          <w:sz w:val="24"/>
        </w:rPr>
      </w:pPr>
      <w:r w:rsidRPr="0044121D">
        <w:rPr>
          <w:rFonts w:ascii="Arial" w:hAnsi="Arial" w:cs="Arial"/>
          <w:sz w:val="24"/>
        </w:rPr>
        <w:t>1 Область применения</w:t>
      </w:r>
    </w:p>
    <w:p w14:paraId="75D52713" w14:textId="77777777" w:rsidR="005C0E56" w:rsidRPr="0044121D" w:rsidRDefault="005C0E56">
      <w:pPr>
        <w:pStyle w:val="ConsPlusNormal"/>
        <w:ind w:firstLine="540"/>
        <w:jc w:val="both"/>
        <w:rPr>
          <w:rFonts w:ascii="Arial" w:hAnsi="Arial" w:cs="Arial"/>
          <w:sz w:val="24"/>
        </w:rPr>
      </w:pPr>
    </w:p>
    <w:p w14:paraId="0D48F9FE"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Настоящий стандарт устанавливает общие требования к компетентности, беспристрастности и стабильному функционированию лабораторий.</w:t>
      </w:r>
    </w:p>
    <w:p w14:paraId="43AB42F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Настоящий стандарт применим ко всем организациям, занимающимся лабораторной деятельностью, независимо от численности персонала.</w:t>
      </w:r>
    </w:p>
    <w:p w14:paraId="1C33DDD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Заказчики лабораторий, регулирующие органы, организации и схемы, использующие паритетную оценку, органы по аккредитации, а также другие стороны применяют настоящий стандарт при подтверждении или признании компетентности лабораторий.</w:t>
      </w:r>
    </w:p>
    <w:p w14:paraId="0CD21CC2" w14:textId="77777777" w:rsidR="005C0E56" w:rsidRPr="0044121D" w:rsidRDefault="005C0E56">
      <w:pPr>
        <w:pStyle w:val="ConsPlusNormal"/>
        <w:ind w:firstLine="540"/>
        <w:jc w:val="both"/>
        <w:rPr>
          <w:rFonts w:ascii="Arial" w:hAnsi="Arial" w:cs="Arial"/>
          <w:sz w:val="24"/>
        </w:rPr>
      </w:pPr>
    </w:p>
    <w:p w14:paraId="73A5F2EC" w14:textId="77777777" w:rsidR="005C0E56" w:rsidRPr="0044121D" w:rsidRDefault="005C0E56">
      <w:pPr>
        <w:pStyle w:val="ConsPlusTitle"/>
        <w:ind w:firstLine="540"/>
        <w:jc w:val="both"/>
        <w:outlineLvl w:val="1"/>
        <w:rPr>
          <w:rFonts w:ascii="Arial" w:hAnsi="Arial" w:cs="Arial"/>
          <w:sz w:val="24"/>
        </w:rPr>
      </w:pPr>
      <w:r w:rsidRPr="0044121D">
        <w:rPr>
          <w:rFonts w:ascii="Arial" w:hAnsi="Arial" w:cs="Arial"/>
          <w:sz w:val="24"/>
        </w:rPr>
        <w:t>2 Нормативные ссылки</w:t>
      </w:r>
    </w:p>
    <w:p w14:paraId="40654DA2" w14:textId="77777777" w:rsidR="005C0E56" w:rsidRPr="0044121D" w:rsidRDefault="005C0E56">
      <w:pPr>
        <w:pStyle w:val="ConsPlusNormal"/>
        <w:ind w:firstLine="540"/>
        <w:jc w:val="both"/>
        <w:rPr>
          <w:rFonts w:ascii="Arial" w:hAnsi="Arial" w:cs="Arial"/>
          <w:sz w:val="24"/>
        </w:rPr>
      </w:pPr>
    </w:p>
    <w:p w14:paraId="09600A1C"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При применении настоящего стандарта рекомендуется использовать вместо ссылочных международных стандартов соответствующие им межгосударственные стандарты, сведения о которых приведены в дополнительном </w:t>
      </w:r>
      <w:hyperlink w:anchor="P721" w:history="1">
        <w:r w:rsidRPr="0044121D">
          <w:rPr>
            <w:rFonts w:ascii="Arial" w:hAnsi="Arial" w:cs="Arial"/>
            <w:color w:val="0000FF"/>
            <w:sz w:val="24"/>
          </w:rPr>
          <w:t>приложении ДА</w:t>
        </w:r>
      </w:hyperlink>
    </w:p>
    <w:p w14:paraId="447087DF" w14:textId="77777777" w:rsidR="005C0E56" w:rsidRPr="0044121D" w:rsidRDefault="005C0E56">
      <w:pPr>
        <w:pStyle w:val="ConsPlusNormal"/>
        <w:spacing w:before="220"/>
        <w:ind w:firstLine="540"/>
        <w:jc w:val="both"/>
        <w:rPr>
          <w:rFonts w:ascii="Arial" w:hAnsi="Arial" w:cs="Arial"/>
          <w:sz w:val="24"/>
          <w:lang w:val="en-US"/>
        </w:rPr>
      </w:pPr>
      <w:r w:rsidRPr="0044121D">
        <w:rPr>
          <w:rFonts w:ascii="Arial" w:hAnsi="Arial" w:cs="Arial"/>
          <w:sz w:val="24"/>
          <w:lang w:val="en-US"/>
        </w:rPr>
        <w:t>ISO/IEC Guide 99, International vocabulary of metrology - Basic and general concepts and associated terms (VIM) (</w:t>
      </w:r>
      <w:r w:rsidRPr="0044121D">
        <w:rPr>
          <w:rFonts w:ascii="Arial" w:hAnsi="Arial" w:cs="Arial"/>
          <w:sz w:val="24"/>
        </w:rPr>
        <w:t>Международный</w:t>
      </w:r>
      <w:r w:rsidRPr="0044121D">
        <w:rPr>
          <w:rFonts w:ascii="Arial" w:hAnsi="Arial" w:cs="Arial"/>
          <w:sz w:val="24"/>
          <w:lang w:val="en-US"/>
        </w:rPr>
        <w:t xml:space="preserve"> </w:t>
      </w:r>
      <w:r w:rsidRPr="0044121D">
        <w:rPr>
          <w:rFonts w:ascii="Arial" w:hAnsi="Arial" w:cs="Arial"/>
          <w:sz w:val="24"/>
        </w:rPr>
        <w:t>словарь</w:t>
      </w:r>
      <w:r w:rsidRPr="0044121D">
        <w:rPr>
          <w:rFonts w:ascii="Arial" w:hAnsi="Arial" w:cs="Arial"/>
          <w:sz w:val="24"/>
          <w:lang w:val="en-US"/>
        </w:rPr>
        <w:t xml:space="preserve"> </w:t>
      </w:r>
      <w:r w:rsidRPr="0044121D">
        <w:rPr>
          <w:rFonts w:ascii="Arial" w:hAnsi="Arial" w:cs="Arial"/>
          <w:sz w:val="24"/>
        </w:rPr>
        <w:t>по</w:t>
      </w:r>
      <w:r w:rsidRPr="0044121D">
        <w:rPr>
          <w:rFonts w:ascii="Arial" w:hAnsi="Arial" w:cs="Arial"/>
          <w:sz w:val="24"/>
          <w:lang w:val="en-US"/>
        </w:rPr>
        <w:t xml:space="preserve"> </w:t>
      </w:r>
      <w:r w:rsidRPr="0044121D">
        <w:rPr>
          <w:rFonts w:ascii="Arial" w:hAnsi="Arial" w:cs="Arial"/>
          <w:sz w:val="24"/>
        </w:rPr>
        <w:t>метрологии</w:t>
      </w:r>
      <w:r w:rsidRPr="0044121D">
        <w:rPr>
          <w:rFonts w:ascii="Arial" w:hAnsi="Arial" w:cs="Arial"/>
          <w:sz w:val="24"/>
          <w:lang w:val="en-US"/>
        </w:rPr>
        <w:t xml:space="preserve">. </w:t>
      </w:r>
      <w:r w:rsidRPr="0044121D">
        <w:rPr>
          <w:rFonts w:ascii="Arial" w:hAnsi="Arial" w:cs="Arial"/>
          <w:sz w:val="24"/>
        </w:rPr>
        <w:t>Основные</w:t>
      </w:r>
      <w:r w:rsidRPr="0044121D">
        <w:rPr>
          <w:rFonts w:ascii="Arial" w:hAnsi="Arial" w:cs="Arial"/>
          <w:sz w:val="24"/>
          <w:lang w:val="en-US"/>
        </w:rPr>
        <w:t xml:space="preserve"> </w:t>
      </w:r>
      <w:r w:rsidRPr="0044121D">
        <w:rPr>
          <w:rFonts w:ascii="Arial" w:hAnsi="Arial" w:cs="Arial"/>
          <w:sz w:val="24"/>
        </w:rPr>
        <w:t>и</w:t>
      </w:r>
      <w:r w:rsidRPr="0044121D">
        <w:rPr>
          <w:rFonts w:ascii="Arial" w:hAnsi="Arial" w:cs="Arial"/>
          <w:sz w:val="24"/>
          <w:lang w:val="en-US"/>
        </w:rPr>
        <w:t xml:space="preserve"> </w:t>
      </w:r>
      <w:r w:rsidRPr="0044121D">
        <w:rPr>
          <w:rFonts w:ascii="Arial" w:hAnsi="Arial" w:cs="Arial"/>
          <w:sz w:val="24"/>
        </w:rPr>
        <w:t>общие</w:t>
      </w:r>
      <w:r w:rsidRPr="0044121D">
        <w:rPr>
          <w:rFonts w:ascii="Arial" w:hAnsi="Arial" w:cs="Arial"/>
          <w:sz w:val="24"/>
          <w:lang w:val="en-US"/>
        </w:rPr>
        <w:t xml:space="preserve"> </w:t>
      </w:r>
      <w:r w:rsidRPr="0044121D">
        <w:rPr>
          <w:rFonts w:ascii="Arial" w:hAnsi="Arial" w:cs="Arial"/>
          <w:sz w:val="24"/>
        </w:rPr>
        <w:t>понятия</w:t>
      </w:r>
      <w:r w:rsidRPr="0044121D">
        <w:rPr>
          <w:rFonts w:ascii="Arial" w:hAnsi="Arial" w:cs="Arial"/>
          <w:sz w:val="24"/>
          <w:lang w:val="en-US"/>
        </w:rPr>
        <w:t xml:space="preserve"> </w:t>
      </w:r>
      <w:r w:rsidRPr="0044121D">
        <w:rPr>
          <w:rFonts w:ascii="Arial" w:hAnsi="Arial" w:cs="Arial"/>
          <w:sz w:val="24"/>
        </w:rPr>
        <w:t>и</w:t>
      </w:r>
      <w:r w:rsidRPr="0044121D">
        <w:rPr>
          <w:rFonts w:ascii="Arial" w:hAnsi="Arial" w:cs="Arial"/>
          <w:sz w:val="24"/>
          <w:lang w:val="en-US"/>
        </w:rPr>
        <w:t xml:space="preserve"> </w:t>
      </w:r>
      <w:r w:rsidRPr="0044121D">
        <w:rPr>
          <w:rFonts w:ascii="Arial" w:hAnsi="Arial" w:cs="Arial"/>
          <w:sz w:val="24"/>
        </w:rPr>
        <w:t>соответствующие</w:t>
      </w:r>
      <w:r w:rsidRPr="0044121D">
        <w:rPr>
          <w:rFonts w:ascii="Arial" w:hAnsi="Arial" w:cs="Arial"/>
          <w:sz w:val="24"/>
          <w:lang w:val="en-US"/>
        </w:rPr>
        <w:t xml:space="preserve"> </w:t>
      </w:r>
      <w:r w:rsidRPr="0044121D">
        <w:rPr>
          <w:rFonts w:ascii="Arial" w:hAnsi="Arial" w:cs="Arial"/>
          <w:sz w:val="24"/>
        </w:rPr>
        <w:t>термины</w:t>
      </w:r>
      <w:r w:rsidRPr="0044121D">
        <w:rPr>
          <w:rFonts w:ascii="Arial" w:hAnsi="Arial" w:cs="Arial"/>
          <w:sz w:val="24"/>
          <w:lang w:val="en-US"/>
        </w:rPr>
        <w:t xml:space="preserve"> (VIM))</w:t>
      </w:r>
    </w:p>
    <w:p w14:paraId="2C195C9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lang w:val="en-US"/>
        </w:rPr>
        <w:t>ISO/IEC 17000, Conformity assessment - Vocabulary and general principles (</w:t>
      </w:r>
      <w:r w:rsidRPr="0044121D">
        <w:rPr>
          <w:rFonts w:ascii="Arial" w:hAnsi="Arial" w:cs="Arial"/>
          <w:sz w:val="24"/>
        </w:rPr>
        <w:t>Оценка</w:t>
      </w:r>
      <w:r w:rsidRPr="0044121D">
        <w:rPr>
          <w:rFonts w:ascii="Arial" w:hAnsi="Arial" w:cs="Arial"/>
          <w:sz w:val="24"/>
          <w:lang w:val="en-US"/>
        </w:rPr>
        <w:t xml:space="preserve"> </w:t>
      </w:r>
      <w:r w:rsidRPr="0044121D">
        <w:rPr>
          <w:rFonts w:ascii="Arial" w:hAnsi="Arial" w:cs="Arial"/>
          <w:sz w:val="24"/>
        </w:rPr>
        <w:t>соответствия</w:t>
      </w:r>
      <w:r w:rsidRPr="0044121D">
        <w:rPr>
          <w:rFonts w:ascii="Arial" w:hAnsi="Arial" w:cs="Arial"/>
          <w:sz w:val="24"/>
          <w:lang w:val="en-US"/>
        </w:rPr>
        <w:t xml:space="preserve">. </w:t>
      </w:r>
      <w:r w:rsidRPr="0044121D">
        <w:rPr>
          <w:rFonts w:ascii="Arial" w:hAnsi="Arial" w:cs="Arial"/>
          <w:sz w:val="24"/>
        </w:rPr>
        <w:t>Словарь и общие принципы)</w:t>
      </w:r>
    </w:p>
    <w:p w14:paraId="6401D9E1" w14:textId="77777777" w:rsidR="005C0E56" w:rsidRPr="0044121D" w:rsidRDefault="005C0E56">
      <w:pPr>
        <w:pStyle w:val="ConsPlusNormal"/>
        <w:ind w:firstLine="540"/>
        <w:jc w:val="both"/>
        <w:rPr>
          <w:rFonts w:ascii="Arial" w:hAnsi="Arial" w:cs="Arial"/>
          <w:sz w:val="24"/>
        </w:rPr>
      </w:pPr>
    </w:p>
    <w:p w14:paraId="36108274" w14:textId="77777777" w:rsidR="005C0E56" w:rsidRPr="0044121D" w:rsidRDefault="005C0E56">
      <w:pPr>
        <w:pStyle w:val="ConsPlusTitle"/>
        <w:ind w:firstLine="540"/>
        <w:jc w:val="both"/>
        <w:outlineLvl w:val="1"/>
        <w:rPr>
          <w:rFonts w:ascii="Arial" w:hAnsi="Arial" w:cs="Arial"/>
          <w:sz w:val="24"/>
        </w:rPr>
      </w:pPr>
      <w:r w:rsidRPr="0044121D">
        <w:rPr>
          <w:rFonts w:ascii="Arial" w:hAnsi="Arial" w:cs="Arial"/>
          <w:sz w:val="24"/>
        </w:rPr>
        <w:t>3 Термины и определения</w:t>
      </w:r>
    </w:p>
    <w:p w14:paraId="32695D54" w14:textId="77777777" w:rsidR="005C0E56" w:rsidRPr="0044121D" w:rsidRDefault="005C0E56">
      <w:pPr>
        <w:pStyle w:val="ConsPlusNormal"/>
        <w:ind w:firstLine="540"/>
        <w:jc w:val="both"/>
        <w:rPr>
          <w:rFonts w:ascii="Arial" w:hAnsi="Arial" w:cs="Arial"/>
          <w:sz w:val="24"/>
        </w:rPr>
      </w:pPr>
    </w:p>
    <w:p w14:paraId="0F2E3A68"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В настоящем стандарте применены термины по ISO/IEC </w:t>
      </w:r>
      <w:proofErr w:type="spellStart"/>
      <w:r w:rsidRPr="0044121D">
        <w:rPr>
          <w:rFonts w:ascii="Arial" w:hAnsi="Arial" w:cs="Arial"/>
          <w:sz w:val="24"/>
        </w:rPr>
        <w:t>Guide</w:t>
      </w:r>
      <w:proofErr w:type="spellEnd"/>
      <w:r w:rsidRPr="0044121D">
        <w:rPr>
          <w:rFonts w:ascii="Arial" w:hAnsi="Arial" w:cs="Arial"/>
          <w:sz w:val="24"/>
        </w:rPr>
        <w:t xml:space="preserve"> 99 и ISO/IEC 17000, а также следующие термины с соответствующими определениями.</w:t>
      </w:r>
    </w:p>
    <w:p w14:paraId="7B8367E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ISO и IEC поддерживают терминологические базы данных для использования в области стандартизации, которые доступны по следующим ссылкам:</w:t>
      </w:r>
    </w:p>
    <w:p w14:paraId="7B368EC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онлайн-платформа ISO для поиска доступна по ссылке: http://www.iso.org/obp;</w:t>
      </w:r>
    </w:p>
    <w:p w14:paraId="7710D54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w:t>
      </w:r>
      <w:proofErr w:type="spellStart"/>
      <w:r w:rsidRPr="0044121D">
        <w:rPr>
          <w:rFonts w:ascii="Arial" w:hAnsi="Arial" w:cs="Arial"/>
          <w:sz w:val="24"/>
        </w:rPr>
        <w:t>электропедия</w:t>
      </w:r>
      <w:proofErr w:type="spellEnd"/>
      <w:r w:rsidRPr="0044121D">
        <w:rPr>
          <w:rFonts w:ascii="Arial" w:hAnsi="Arial" w:cs="Arial"/>
          <w:sz w:val="24"/>
        </w:rPr>
        <w:t xml:space="preserve"> IEC: доступна по ссылке: http://www.electropedia.org/</w:t>
      </w:r>
    </w:p>
    <w:p w14:paraId="5BD3661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3.1 </w:t>
      </w:r>
      <w:r w:rsidRPr="0044121D">
        <w:rPr>
          <w:rFonts w:ascii="Arial" w:hAnsi="Arial" w:cs="Arial"/>
          <w:b/>
          <w:sz w:val="24"/>
        </w:rPr>
        <w:t>беспристрастность</w:t>
      </w:r>
      <w:r w:rsidRPr="0044121D">
        <w:rPr>
          <w:rFonts w:ascii="Arial" w:hAnsi="Arial" w:cs="Arial"/>
          <w:sz w:val="24"/>
        </w:rPr>
        <w:t xml:space="preserve"> (</w:t>
      </w:r>
      <w:proofErr w:type="spellStart"/>
      <w:r w:rsidRPr="0044121D">
        <w:rPr>
          <w:rFonts w:ascii="Arial" w:hAnsi="Arial" w:cs="Arial"/>
          <w:sz w:val="24"/>
        </w:rPr>
        <w:t>impartiality</w:t>
      </w:r>
      <w:proofErr w:type="spellEnd"/>
      <w:r w:rsidRPr="0044121D">
        <w:rPr>
          <w:rFonts w:ascii="Arial" w:hAnsi="Arial" w:cs="Arial"/>
          <w:sz w:val="24"/>
        </w:rPr>
        <w:t>): Наличие объективности.</w:t>
      </w:r>
    </w:p>
    <w:p w14:paraId="5800D4C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1 - Объективность означает, что отсутствуют конфликты интересов или они разрешаются таким образом, что не оказывают негативного влияния на последующую деятельность лаборатории </w:t>
      </w:r>
      <w:hyperlink w:anchor="P112" w:history="1">
        <w:r w:rsidRPr="0044121D">
          <w:rPr>
            <w:rFonts w:ascii="Arial" w:hAnsi="Arial" w:cs="Arial"/>
            <w:color w:val="0000FF"/>
            <w:sz w:val="24"/>
          </w:rPr>
          <w:t>(3.6)</w:t>
        </w:r>
      </w:hyperlink>
      <w:r w:rsidRPr="0044121D">
        <w:rPr>
          <w:rFonts w:ascii="Arial" w:hAnsi="Arial" w:cs="Arial"/>
          <w:sz w:val="24"/>
        </w:rPr>
        <w:t>.</w:t>
      </w:r>
    </w:p>
    <w:p w14:paraId="32EFAE4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2 - Другими терминами, используемыми при передаче сути составляющих беспристрастности, являются "отсутствие конфликтов интересов", "отсутствие предвзятости", "отсутствие предубеждений", "нейтралитет", "справедливость", "открытость", "объективность", "отстраненность" и "паритет".</w:t>
      </w:r>
    </w:p>
    <w:p w14:paraId="2FFCFD4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[ИСТОЧНИК: ISO/IEC 17021-1:2015, 3.2, изменено - в примечании 1 слова "органа по сертификации" заменены на "лаборатории", в примечании 2 слово "независимость" исключено из списка.]</w:t>
      </w:r>
    </w:p>
    <w:p w14:paraId="178C9A4E" w14:textId="77777777" w:rsidR="005C0E56" w:rsidRPr="0044121D" w:rsidRDefault="005C0E56">
      <w:pPr>
        <w:pStyle w:val="ConsPlusNormal"/>
        <w:ind w:firstLine="540"/>
        <w:jc w:val="both"/>
        <w:rPr>
          <w:rFonts w:ascii="Arial" w:hAnsi="Arial" w:cs="Arial"/>
          <w:sz w:val="24"/>
        </w:rPr>
      </w:pPr>
    </w:p>
    <w:p w14:paraId="08086733"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3.2 </w:t>
      </w:r>
      <w:r w:rsidRPr="0044121D">
        <w:rPr>
          <w:rFonts w:ascii="Arial" w:hAnsi="Arial" w:cs="Arial"/>
          <w:b/>
          <w:sz w:val="24"/>
        </w:rPr>
        <w:t>жалоба (претензия)</w:t>
      </w:r>
      <w:r w:rsidRPr="0044121D">
        <w:rPr>
          <w:rFonts w:ascii="Arial" w:hAnsi="Arial" w:cs="Arial"/>
          <w:sz w:val="24"/>
        </w:rPr>
        <w:t xml:space="preserve"> (</w:t>
      </w:r>
      <w:proofErr w:type="spellStart"/>
      <w:r w:rsidRPr="0044121D">
        <w:rPr>
          <w:rFonts w:ascii="Arial" w:hAnsi="Arial" w:cs="Arial"/>
          <w:sz w:val="24"/>
        </w:rPr>
        <w:t>complaint</w:t>
      </w:r>
      <w:proofErr w:type="spellEnd"/>
      <w:r w:rsidRPr="0044121D">
        <w:rPr>
          <w:rFonts w:ascii="Arial" w:hAnsi="Arial" w:cs="Arial"/>
          <w:sz w:val="24"/>
        </w:rPr>
        <w:t xml:space="preserve">): Выражение неудовлетворенности любым лицом или организацией в отношении лаборатории </w:t>
      </w:r>
      <w:hyperlink w:anchor="P112" w:history="1">
        <w:r w:rsidRPr="0044121D">
          <w:rPr>
            <w:rFonts w:ascii="Arial" w:hAnsi="Arial" w:cs="Arial"/>
            <w:color w:val="0000FF"/>
            <w:sz w:val="24"/>
          </w:rPr>
          <w:t>(3.6)</w:t>
        </w:r>
      </w:hyperlink>
      <w:r w:rsidRPr="0044121D">
        <w:rPr>
          <w:rFonts w:ascii="Arial" w:hAnsi="Arial" w:cs="Arial"/>
          <w:sz w:val="24"/>
        </w:rPr>
        <w:t>, касающееся деятельности или результатов этой лаборатории, по которому ожидается ответ.</w:t>
      </w:r>
    </w:p>
    <w:p w14:paraId="456BC03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[ИСТОЧНИК: ISO/IEC 17000:2004, 6.5, изменено - слова "в отличие от апелляции" были исключены, а слова "орган по оценке соответствия или орган по аккредитации, относящийся к деятельности этого органа" были заменены словами "лаборатории, касающейся деятельности или результатов этой лаборатории".]</w:t>
      </w:r>
    </w:p>
    <w:p w14:paraId="51BA73D2" w14:textId="77777777" w:rsidR="005C0E56" w:rsidRPr="0044121D" w:rsidRDefault="005C0E56">
      <w:pPr>
        <w:pStyle w:val="ConsPlusNormal"/>
        <w:spacing w:before="220"/>
        <w:ind w:firstLine="540"/>
        <w:jc w:val="both"/>
        <w:rPr>
          <w:rFonts w:ascii="Arial" w:hAnsi="Arial" w:cs="Arial"/>
          <w:sz w:val="24"/>
        </w:rPr>
      </w:pPr>
      <w:bookmarkStart w:id="1" w:name="P107"/>
      <w:bookmarkEnd w:id="1"/>
      <w:r w:rsidRPr="0044121D">
        <w:rPr>
          <w:rFonts w:ascii="Arial" w:hAnsi="Arial" w:cs="Arial"/>
          <w:sz w:val="24"/>
        </w:rPr>
        <w:t xml:space="preserve">3.3 </w:t>
      </w:r>
      <w:r w:rsidRPr="0044121D">
        <w:rPr>
          <w:rFonts w:ascii="Arial" w:hAnsi="Arial" w:cs="Arial"/>
          <w:b/>
          <w:sz w:val="24"/>
        </w:rPr>
        <w:t>межлабораторное сличение</w:t>
      </w:r>
      <w:r w:rsidRPr="0044121D">
        <w:rPr>
          <w:rFonts w:ascii="Arial" w:hAnsi="Arial" w:cs="Arial"/>
          <w:sz w:val="24"/>
        </w:rPr>
        <w:t xml:space="preserve"> (</w:t>
      </w:r>
      <w:proofErr w:type="spellStart"/>
      <w:r w:rsidRPr="0044121D">
        <w:rPr>
          <w:rFonts w:ascii="Arial" w:hAnsi="Arial" w:cs="Arial"/>
          <w:sz w:val="24"/>
        </w:rPr>
        <w:t>interlaboratory</w:t>
      </w:r>
      <w:proofErr w:type="spellEnd"/>
      <w:r w:rsidRPr="0044121D">
        <w:rPr>
          <w:rFonts w:ascii="Arial" w:hAnsi="Arial" w:cs="Arial"/>
          <w:sz w:val="24"/>
        </w:rPr>
        <w:t xml:space="preserve"> </w:t>
      </w:r>
      <w:proofErr w:type="spellStart"/>
      <w:r w:rsidRPr="0044121D">
        <w:rPr>
          <w:rFonts w:ascii="Arial" w:hAnsi="Arial" w:cs="Arial"/>
          <w:sz w:val="24"/>
        </w:rPr>
        <w:t>comparison</w:t>
      </w:r>
      <w:proofErr w:type="spellEnd"/>
      <w:r w:rsidRPr="0044121D">
        <w:rPr>
          <w:rFonts w:ascii="Arial" w:hAnsi="Arial" w:cs="Arial"/>
          <w:sz w:val="24"/>
        </w:rPr>
        <w:t>): Организация, выполнение и оценивание измерений или испытаний одного и того же или нескольких подобных образцов двумя или более лабораториями в соответствии с заранее установленными условиями.</w:t>
      </w:r>
    </w:p>
    <w:p w14:paraId="78FA17B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[ИСТОЧНИК: ISO/IEC 17043:2010, 3.4]</w:t>
      </w:r>
    </w:p>
    <w:p w14:paraId="2D6C3B1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3.4 </w:t>
      </w:r>
      <w:proofErr w:type="spellStart"/>
      <w:r w:rsidRPr="0044121D">
        <w:rPr>
          <w:rFonts w:ascii="Arial" w:hAnsi="Arial" w:cs="Arial"/>
          <w:b/>
          <w:sz w:val="24"/>
        </w:rPr>
        <w:t>внутрилабораторное</w:t>
      </w:r>
      <w:proofErr w:type="spellEnd"/>
      <w:r w:rsidRPr="0044121D">
        <w:rPr>
          <w:rFonts w:ascii="Arial" w:hAnsi="Arial" w:cs="Arial"/>
          <w:b/>
          <w:sz w:val="24"/>
        </w:rPr>
        <w:t xml:space="preserve"> сличение</w:t>
      </w:r>
      <w:r w:rsidRPr="0044121D">
        <w:rPr>
          <w:rFonts w:ascii="Arial" w:hAnsi="Arial" w:cs="Arial"/>
          <w:sz w:val="24"/>
        </w:rPr>
        <w:t xml:space="preserve"> (</w:t>
      </w:r>
      <w:proofErr w:type="spellStart"/>
      <w:r w:rsidRPr="0044121D">
        <w:rPr>
          <w:rFonts w:ascii="Arial" w:hAnsi="Arial" w:cs="Arial"/>
          <w:sz w:val="24"/>
        </w:rPr>
        <w:t>intralaboratory</w:t>
      </w:r>
      <w:proofErr w:type="spellEnd"/>
      <w:r w:rsidRPr="0044121D">
        <w:rPr>
          <w:rFonts w:ascii="Arial" w:hAnsi="Arial" w:cs="Arial"/>
          <w:sz w:val="24"/>
        </w:rPr>
        <w:t xml:space="preserve"> </w:t>
      </w:r>
      <w:proofErr w:type="spellStart"/>
      <w:r w:rsidRPr="0044121D">
        <w:rPr>
          <w:rFonts w:ascii="Arial" w:hAnsi="Arial" w:cs="Arial"/>
          <w:sz w:val="24"/>
        </w:rPr>
        <w:t>comparison</w:t>
      </w:r>
      <w:proofErr w:type="spellEnd"/>
      <w:r w:rsidRPr="0044121D">
        <w:rPr>
          <w:rFonts w:ascii="Arial" w:hAnsi="Arial" w:cs="Arial"/>
          <w:sz w:val="24"/>
        </w:rPr>
        <w:t xml:space="preserve">): Организация, выполнение и оценивание измерений или испытаний одного и того же или нескольких подобных образцов в пределах одной лаборатории </w:t>
      </w:r>
      <w:hyperlink w:anchor="P112" w:history="1">
        <w:r w:rsidRPr="0044121D">
          <w:rPr>
            <w:rFonts w:ascii="Arial" w:hAnsi="Arial" w:cs="Arial"/>
            <w:color w:val="0000FF"/>
            <w:sz w:val="24"/>
          </w:rPr>
          <w:t>(3.6)</w:t>
        </w:r>
      </w:hyperlink>
      <w:r w:rsidRPr="0044121D">
        <w:rPr>
          <w:rFonts w:ascii="Arial" w:hAnsi="Arial" w:cs="Arial"/>
          <w:sz w:val="24"/>
        </w:rPr>
        <w:t xml:space="preserve"> в соответствии с заранее установленными условиями.</w:t>
      </w:r>
    </w:p>
    <w:p w14:paraId="2C24C8F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3.5 </w:t>
      </w:r>
      <w:r w:rsidRPr="0044121D">
        <w:rPr>
          <w:rFonts w:ascii="Arial" w:hAnsi="Arial" w:cs="Arial"/>
          <w:b/>
          <w:sz w:val="24"/>
        </w:rPr>
        <w:t>проверка квалификации</w:t>
      </w:r>
      <w:r w:rsidRPr="0044121D">
        <w:rPr>
          <w:rFonts w:ascii="Arial" w:hAnsi="Arial" w:cs="Arial"/>
          <w:sz w:val="24"/>
        </w:rPr>
        <w:t xml:space="preserve"> (</w:t>
      </w:r>
      <w:proofErr w:type="spellStart"/>
      <w:r w:rsidRPr="0044121D">
        <w:rPr>
          <w:rFonts w:ascii="Arial" w:hAnsi="Arial" w:cs="Arial"/>
          <w:sz w:val="24"/>
        </w:rPr>
        <w:t>proficiency</w:t>
      </w:r>
      <w:proofErr w:type="spellEnd"/>
      <w:r w:rsidRPr="0044121D">
        <w:rPr>
          <w:rFonts w:ascii="Arial" w:hAnsi="Arial" w:cs="Arial"/>
          <w:sz w:val="24"/>
        </w:rPr>
        <w:t xml:space="preserve"> </w:t>
      </w:r>
      <w:proofErr w:type="spellStart"/>
      <w:r w:rsidRPr="0044121D">
        <w:rPr>
          <w:rFonts w:ascii="Arial" w:hAnsi="Arial" w:cs="Arial"/>
          <w:sz w:val="24"/>
        </w:rPr>
        <w:t>testing</w:t>
      </w:r>
      <w:proofErr w:type="spellEnd"/>
      <w:r w:rsidRPr="0044121D">
        <w:rPr>
          <w:rFonts w:ascii="Arial" w:hAnsi="Arial" w:cs="Arial"/>
          <w:sz w:val="24"/>
        </w:rPr>
        <w:t xml:space="preserve">): Оценивание характеристики функционирования участника по заранее установленным критериям посредством межлабораторных сличений </w:t>
      </w:r>
      <w:hyperlink w:anchor="P107" w:history="1">
        <w:r w:rsidRPr="0044121D">
          <w:rPr>
            <w:rFonts w:ascii="Arial" w:hAnsi="Arial" w:cs="Arial"/>
            <w:color w:val="0000FF"/>
            <w:sz w:val="24"/>
          </w:rPr>
          <w:t>(3.3)</w:t>
        </w:r>
      </w:hyperlink>
      <w:r w:rsidRPr="0044121D">
        <w:rPr>
          <w:rFonts w:ascii="Arial" w:hAnsi="Arial" w:cs="Arial"/>
          <w:sz w:val="24"/>
        </w:rPr>
        <w:t>.</w:t>
      </w:r>
    </w:p>
    <w:p w14:paraId="1A3D6D4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[ИСТОЧНИК: ISO/IEC 17043:2010, 3.7, изменено - удалены примечания к пункту.]</w:t>
      </w:r>
    </w:p>
    <w:p w14:paraId="41958785" w14:textId="77777777" w:rsidR="005C0E56" w:rsidRPr="0044121D" w:rsidRDefault="005C0E56">
      <w:pPr>
        <w:pStyle w:val="ConsPlusNormal"/>
        <w:spacing w:before="220"/>
        <w:ind w:firstLine="540"/>
        <w:jc w:val="both"/>
        <w:rPr>
          <w:rFonts w:ascii="Arial" w:hAnsi="Arial" w:cs="Arial"/>
          <w:sz w:val="24"/>
        </w:rPr>
      </w:pPr>
      <w:bookmarkStart w:id="2" w:name="P112"/>
      <w:bookmarkEnd w:id="2"/>
      <w:r w:rsidRPr="0044121D">
        <w:rPr>
          <w:rFonts w:ascii="Arial" w:hAnsi="Arial" w:cs="Arial"/>
          <w:sz w:val="24"/>
        </w:rPr>
        <w:t xml:space="preserve">3.6 </w:t>
      </w:r>
      <w:r w:rsidRPr="0044121D">
        <w:rPr>
          <w:rFonts w:ascii="Arial" w:hAnsi="Arial" w:cs="Arial"/>
          <w:b/>
          <w:sz w:val="24"/>
        </w:rPr>
        <w:t>лаборатория</w:t>
      </w:r>
      <w:r w:rsidRPr="0044121D">
        <w:rPr>
          <w:rFonts w:ascii="Arial" w:hAnsi="Arial" w:cs="Arial"/>
          <w:sz w:val="24"/>
        </w:rPr>
        <w:t xml:space="preserve"> (</w:t>
      </w:r>
      <w:proofErr w:type="spellStart"/>
      <w:r w:rsidRPr="0044121D">
        <w:rPr>
          <w:rFonts w:ascii="Arial" w:hAnsi="Arial" w:cs="Arial"/>
          <w:sz w:val="24"/>
        </w:rPr>
        <w:t>laboratory</w:t>
      </w:r>
      <w:proofErr w:type="spellEnd"/>
      <w:r w:rsidRPr="0044121D">
        <w:rPr>
          <w:rFonts w:ascii="Arial" w:hAnsi="Arial" w:cs="Arial"/>
          <w:sz w:val="24"/>
        </w:rPr>
        <w:t>): Орган, который осуществляет один или несколько из следующих видов деятельности:</w:t>
      </w:r>
    </w:p>
    <w:p w14:paraId="207CCD8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испытания;</w:t>
      </w:r>
    </w:p>
    <w:p w14:paraId="6EE5E0E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калибровка;</w:t>
      </w:r>
    </w:p>
    <w:p w14:paraId="03F1D97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отбор образцов, связанный с последующими испытаниями или калибровкой.</w:t>
      </w:r>
    </w:p>
    <w:p w14:paraId="70311C5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1 - В контексте настоящего стандарта понятие "лабораторная деятельность" относится к трем вышеуказанным видам деятельности.</w:t>
      </w:r>
    </w:p>
    <w:p w14:paraId="2718716C" w14:textId="77777777" w:rsidR="005C0E56" w:rsidRPr="0044121D" w:rsidRDefault="005C0E56">
      <w:pPr>
        <w:pStyle w:val="ConsPlusNormal"/>
        <w:ind w:firstLine="540"/>
        <w:jc w:val="both"/>
        <w:rPr>
          <w:rFonts w:ascii="Arial" w:hAnsi="Arial" w:cs="Arial"/>
          <w:sz w:val="24"/>
        </w:rPr>
      </w:pPr>
    </w:p>
    <w:p w14:paraId="6FC40AFB"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3.7 </w:t>
      </w:r>
      <w:r w:rsidRPr="0044121D">
        <w:rPr>
          <w:rFonts w:ascii="Arial" w:hAnsi="Arial" w:cs="Arial"/>
          <w:b/>
          <w:sz w:val="24"/>
        </w:rPr>
        <w:t>правило принятия решения</w:t>
      </w:r>
      <w:r w:rsidRPr="0044121D">
        <w:rPr>
          <w:rFonts w:ascii="Arial" w:hAnsi="Arial" w:cs="Arial"/>
          <w:sz w:val="24"/>
        </w:rPr>
        <w:t xml:space="preserve"> (</w:t>
      </w:r>
      <w:proofErr w:type="spellStart"/>
      <w:r w:rsidRPr="0044121D">
        <w:rPr>
          <w:rFonts w:ascii="Arial" w:hAnsi="Arial" w:cs="Arial"/>
          <w:sz w:val="24"/>
        </w:rPr>
        <w:t>decision</w:t>
      </w:r>
      <w:proofErr w:type="spellEnd"/>
      <w:r w:rsidRPr="0044121D">
        <w:rPr>
          <w:rFonts w:ascii="Arial" w:hAnsi="Arial" w:cs="Arial"/>
          <w:sz w:val="24"/>
        </w:rPr>
        <w:t xml:space="preserve"> </w:t>
      </w:r>
      <w:proofErr w:type="spellStart"/>
      <w:r w:rsidRPr="0044121D">
        <w:rPr>
          <w:rFonts w:ascii="Arial" w:hAnsi="Arial" w:cs="Arial"/>
          <w:sz w:val="24"/>
        </w:rPr>
        <w:t>rule</w:t>
      </w:r>
      <w:proofErr w:type="spellEnd"/>
      <w:r w:rsidRPr="0044121D">
        <w:rPr>
          <w:rFonts w:ascii="Arial" w:hAnsi="Arial" w:cs="Arial"/>
          <w:sz w:val="24"/>
        </w:rPr>
        <w:t>): Правило, которое описывает, как учитывается неопределенность измерений при принятии решения о соответствии установленному требованию.</w:t>
      </w:r>
    </w:p>
    <w:p w14:paraId="4EE63BB7" w14:textId="77777777" w:rsidR="005C0E56" w:rsidRPr="0044121D" w:rsidRDefault="005C0E56">
      <w:pPr>
        <w:pStyle w:val="ConsPlusNormal"/>
        <w:spacing w:before="220"/>
        <w:ind w:firstLine="540"/>
        <w:jc w:val="both"/>
        <w:rPr>
          <w:rFonts w:ascii="Arial" w:hAnsi="Arial" w:cs="Arial"/>
          <w:sz w:val="24"/>
        </w:rPr>
      </w:pPr>
      <w:bookmarkStart w:id="3" w:name="P119"/>
      <w:bookmarkEnd w:id="3"/>
      <w:r w:rsidRPr="0044121D">
        <w:rPr>
          <w:rFonts w:ascii="Arial" w:hAnsi="Arial" w:cs="Arial"/>
          <w:sz w:val="24"/>
        </w:rPr>
        <w:t xml:space="preserve">3.8 </w:t>
      </w:r>
      <w:r w:rsidRPr="0044121D">
        <w:rPr>
          <w:rFonts w:ascii="Arial" w:hAnsi="Arial" w:cs="Arial"/>
          <w:b/>
          <w:sz w:val="24"/>
        </w:rPr>
        <w:t>верификация</w:t>
      </w:r>
      <w:r w:rsidRPr="0044121D">
        <w:rPr>
          <w:rFonts w:ascii="Arial" w:hAnsi="Arial" w:cs="Arial"/>
          <w:sz w:val="24"/>
        </w:rPr>
        <w:t xml:space="preserve"> (</w:t>
      </w:r>
      <w:proofErr w:type="spellStart"/>
      <w:r w:rsidRPr="0044121D">
        <w:rPr>
          <w:rFonts w:ascii="Arial" w:hAnsi="Arial" w:cs="Arial"/>
          <w:sz w:val="24"/>
        </w:rPr>
        <w:t>verification</w:t>
      </w:r>
      <w:proofErr w:type="spellEnd"/>
      <w:r w:rsidRPr="0044121D">
        <w:rPr>
          <w:rFonts w:ascii="Arial" w:hAnsi="Arial" w:cs="Arial"/>
          <w:sz w:val="24"/>
        </w:rPr>
        <w:t>): Предоставление объективных свидетельств того, что данный объект соответствует установленным требованиям.</w:t>
      </w:r>
    </w:p>
    <w:p w14:paraId="718DB11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b/>
          <w:i/>
          <w:sz w:val="24"/>
        </w:rPr>
        <w:t>Примеры</w:t>
      </w:r>
    </w:p>
    <w:p w14:paraId="63D0E3B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b/>
          <w:i/>
          <w:sz w:val="24"/>
        </w:rPr>
        <w:t>1 Подтверждение того, что данный стандартный образец является, как заявлено, однородным для значения величины и соответствующей методики измерений, вплоть до образца массой 10 мг.</w:t>
      </w:r>
    </w:p>
    <w:p w14:paraId="5FBC4A8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b/>
          <w:i/>
          <w:sz w:val="24"/>
        </w:rPr>
        <w:t>2 Подтверждение того, что эксплуатационные характеристики измерительной системы или законодательные требования к ней соблюдены.</w:t>
      </w:r>
    </w:p>
    <w:p w14:paraId="55840A9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b/>
          <w:i/>
          <w:sz w:val="24"/>
        </w:rPr>
        <w:t>3 Подтверждение того, что может быть достигнута целевая неопределенность измерений.</w:t>
      </w:r>
    </w:p>
    <w:p w14:paraId="45970BC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1 - Когда применимо, следует учитывать неопределенность измерений.</w:t>
      </w:r>
    </w:p>
    <w:p w14:paraId="4EAB079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2 - Объектом может быть, например, процесс, методика измерения, материал, вещество или измерительная система.</w:t>
      </w:r>
    </w:p>
    <w:p w14:paraId="124E035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3 - Установленные требования могут заключаться, например, в соблюдении спецификации производителя.</w:t>
      </w:r>
    </w:p>
    <w:p w14:paraId="55E30D4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4 - В законодательной метрологии, как это определено в VIML, и </w:t>
      </w:r>
      <w:r w:rsidRPr="0044121D">
        <w:rPr>
          <w:rFonts w:ascii="Arial" w:hAnsi="Arial" w:cs="Arial"/>
          <w:sz w:val="24"/>
        </w:rPr>
        <w:lastRenderedPageBreak/>
        <w:t>при оценке соответствия в целом верификация относится к исследованию и клеймению и/или выдаче свидетельства о поверке измерительной системы.</w:t>
      </w:r>
    </w:p>
    <w:p w14:paraId="028038A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5 - Поверку не следует путать с калибровкой. Не каждая верификация является </w:t>
      </w:r>
      <w:proofErr w:type="spellStart"/>
      <w:r w:rsidRPr="0044121D">
        <w:rPr>
          <w:rFonts w:ascii="Arial" w:hAnsi="Arial" w:cs="Arial"/>
          <w:sz w:val="24"/>
        </w:rPr>
        <w:t>валидацией</w:t>
      </w:r>
      <w:proofErr w:type="spellEnd"/>
      <w:r w:rsidRPr="0044121D">
        <w:rPr>
          <w:rFonts w:ascii="Arial" w:hAnsi="Arial" w:cs="Arial"/>
          <w:sz w:val="24"/>
        </w:rPr>
        <w:t xml:space="preserve"> </w:t>
      </w:r>
      <w:hyperlink w:anchor="P132" w:history="1">
        <w:r w:rsidRPr="0044121D">
          <w:rPr>
            <w:rFonts w:ascii="Arial" w:hAnsi="Arial" w:cs="Arial"/>
            <w:color w:val="0000FF"/>
            <w:sz w:val="24"/>
          </w:rPr>
          <w:t>(3.9)</w:t>
        </w:r>
      </w:hyperlink>
      <w:r w:rsidRPr="0044121D">
        <w:rPr>
          <w:rFonts w:ascii="Arial" w:hAnsi="Arial" w:cs="Arial"/>
          <w:sz w:val="24"/>
        </w:rPr>
        <w:t>.</w:t>
      </w:r>
    </w:p>
    <w:p w14:paraId="0C092CF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6 - В химии верификация идентичности рассматриваемого объекта или реакции требует описания структуры или свойств этого объекта или реакции.</w:t>
      </w:r>
    </w:p>
    <w:p w14:paraId="570DD2B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[ИСТОЧНИК: ISO/IEC </w:t>
      </w:r>
      <w:proofErr w:type="spellStart"/>
      <w:r w:rsidRPr="0044121D">
        <w:rPr>
          <w:rFonts w:ascii="Arial" w:hAnsi="Arial" w:cs="Arial"/>
          <w:sz w:val="24"/>
        </w:rPr>
        <w:t>Guide</w:t>
      </w:r>
      <w:proofErr w:type="spellEnd"/>
      <w:r w:rsidRPr="0044121D">
        <w:rPr>
          <w:rFonts w:ascii="Arial" w:hAnsi="Arial" w:cs="Arial"/>
          <w:sz w:val="24"/>
        </w:rPr>
        <w:t xml:space="preserve"> 99:2007, 2.44]</w:t>
      </w:r>
    </w:p>
    <w:p w14:paraId="4859E461" w14:textId="77777777" w:rsidR="005C0E56" w:rsidRPr="0044121D" w:rsidRDefault="005C0E56">
      <w:pPr>
        <w:pStyle w:val="ConsPlusNormal"/>
        <w:ind w:firstLine="540"/>
        <w:jc w:val="both"/>
        <w:rPr>
          <w:rFonts w:ascii="Arial" w:hAnsi="Arial" w:cs="Arial"/>
          <w:sz w:val="24"/>
        </w:rPr>
      </w:pPr>
    </w:p>
    <w:p w14:paraId="3B9B3E59" w14:textId="77777777" w:rsidR="005C0E56" w:rsidRPr="0044121D" w:rsidRDefault="005C0E56">
      <w:pPr>
        <w:pStyle w:val="ConsPlusNormal"/>
        <w:ind w:firstLine="540"/>
        <w:jc w:val="both"/>
        <w:rPr>
          <w:rFonts w:ascii="Arial" w:hAnsi="Arial" w:cs="Arial"/>
          <w:sz w:val="24"/>
        </w:rPr>
      </w:pPr>
      <w:bookmarkStart w:id="4" w:name="P132"/>
      <w:bookmarkEnd w:id="4"/>
      <w:r w:rsidRPr="0044121D">
        <w:rPr>
          <w:rFonts w:ascii="Arial" w:hAnsi="Arial" w:cs="Arial"/>
          <w:sz w:val="24"/>
        </w:rPr>
        <w:t xml:space="preserve">3.9 </w:t>
      </w:r>
      <w:proofErr w:type="spellStart"/>
      <w:r w:rsidRPr="0044121D">
        <w:rPr>
          <w:rFonts w:ascii="Arial" w:hAnsi="Arial" w:cs="Arial"/>
          <w:b/>
          <w:sz w:val="24"/>
        </w:rPr>
        <w:t>валидация</w:t>
      </w:r>
      <w:proofErr w:type="spellEnd"/>
      <w:r w:rsidRPr="0044121D">
        <w:rPr>
          <w:rFonts w:ascii="Arial" w:hAnsi="Arial" w:cs="Arial"/>
          <w:sz w:val="24"/>
        </w:rPr>
        <w:t xml:space="preserve"> (</w:t>
      </w:r>
      <w:proofErr w:type="spellStart"/>
      <w:r w:rsidRPr="0044121D">
        <w:rPr>
          <w:rFonts w:ascii="Arial" w:hAnsi="Arial" w:cs="Arial"/>
          <w:sz w:val="24"/>
        </w:rPr>
        <w:t>validation</w:t>
      </w:r>
      <w:proofErr w:type="spellEnd"/>
      <w:r w:rsidRPr="0044121D">
        <w:rPr>
          <w:rFonts w:ascii="Arial" w:hAnsi="Arial" w:cs="Arial"/>
          <w:sz w:val="24"/>
        </w:rPr>
        <w:t xml:space="preserve">): Верификация </w:t>
      </w:r>
      <w:hyperlink w:anchor="P119" w:history="1">
        <w:r w:rsidRPr="0044121D">
          <w:rPr>
            <w:rFonts w:ascii="Arial" w:hAnsi="Arial" w:cs="Arial"/>
            <w:color w:val="0000FF"/>
            <w:sz w:val="24"/>
          </w:rPr>
          <w:t>(3.8)</w:t>
        </w:r>
      </w:hyperlink>
      <w:r w:rsidRPr="0044121D">
        <w:rPr>
          <w:rFonts w:ascii="Arial" w:hAnsi="Arial" w:cs="Arial"/>
          <w:sz w:val="24"/>
        </w:rPr>
        <w:t>, при которой установленные требования связаны с предполагаемым использованием.</w:t>
      </w:r>
    </w:p>
    <w:p w14:paraId="4DB39F6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b/>
          <w:i/>
          <w:sz w:val="24"/>
        </w:rPr>
        <w:t xml:space="preserve">Пример - Методика измерения, обычно используемая для измерения массовой концентрации азота в воде, может быть </w:t>
      </w:r>
      <w:proofErr w:type="spellStart"/>
      <w:r w:rsidRPr="0044121D">
        <w:rPr>
          <w:rFonts w:ascii="Arial" w:hAnsi="Arial" w:cs="Arial"/>
          <w:b/>
          <w:i/>
          <w:sz w:val="24"/>
        </w:rPr>
        <w:t>валидирована</w:t>
      </w:r>
      <w:proofErr w:type="spellEnd"/>
      <w:r w:rsidRPr="0044121D">
        <w:rPr>
          <w:rFonts w:ascii="Arial" w:hAnsi="Arial" w:cs="Arial"/>
          <w:b/>
          <w:i/>
          <w:sz w:val="24"/>
        </w:rPr>
        <w:t xml:space="preserve"> также для измерения массовой концентрации азота в сыворотке крови человека.</w:t>
      </w:r>
    </w:p>
    <w:p w14:paraId="7EF6AEF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[ИСТОЧНИК: ISO/IEC </w:t>
      </w:r>
      <w:proofErr w:type="spellStart"/>
      <w:r w:rsidRPr="0044121D">
        <w:rPr>
          <w:rFonts w:ascii="Arial" w:hAnsi="Arial" w:cs="Arial"/>
          <w:sz w:val="24"/>
        </w:rPr>
        <w:t>Guide</w:t>
      </w:r>
      <w:proofErr w:type="spellEnd"/>
      <w:r w:rsidRPr="0044121D">
        <w:rPr>
          <w:rFonts w:ascii="Arial" w:hAnsi="Arial" w:cs="Arial"/>
          <w:sz w:val="24"/>
        </w:rPr>
        <w:t xml:space="preserve"> 99:2007, 2.45]</w:t>
      </w:r>
    </w:p>
    <w:p w14:paraId="58A352A8" w14:textId="77777777" w:rsidR="005C0E56" w:rsidRPr="0044121D" w:rsidRDefault="005C0E56">
      <w:pPr>
        <w:pStyle w:val="ConsPlusNormal"/>
        <w:ind w:firstLine="540"/>
        <w:jc w:val="both"/>
        <w:rPr>
          <w:rFonts w:ascii="Arial" w:hAnsi="Arial" w:cs="Arial"/>
          <w:sz w:val="24"/>
        </w:rPr>
      </w:pPr>
    </w:p>
    <w:p w14:paraId="0CA6ECE6" w14:textId="77777777" w:rsidR="005C0E56" w:rsidRPr="0044121D" w:rsidRDefault="005C0E56">
      <w:pPr>
        <w:pStyle w:val="ConsPlusTitle"/>
        <w:ind w:firstLine="540"/>
        <w:jc w:val="both"/>
        <w:outlineLvl w:val="1"/>
        <w:rPr>
          <w:rFonts w:ascii="Arial" w:hAnsi="Arial" w:cs="Arial"/>
          <w:sz w:val="24"/>
        </w:rPr>
      </w:pPr>
      <w:bookmarkStart w:id="5" w:name="P136"/>
      <w:bookmarkEnd w:id="5"/>
      <w:r w:rsidRPr="0044121D">
        <w:rPr>
          <w:rFonts w:ascii="Arial" w:hAnsi="Arial" w:cs="Arial"/>
          <w:sz w:val="24"/>
        </w:rPr>
        <w:t>4 Общие требования</w:t>
      </w:r>
    </w:p>
    <w:p w14:paraId="7ADADC50" w14:textId="77777777" w:rsidR="005C0E56" w:rsidRPr="0044121D" w:rsidRDefault="005C0E56">
      <w:pPr>
        <w:pStyle w:val="ConsPlusNormal"/>
        <w:ind w:firstLine="540"/>
        <w:jc w:val="both"/>
        <w:rPr>
          <w:rFonts w:ascii="Arial" w:hAnsi="Arial" w:cs="Arial"/>
          <w:sz w:val="24"/>
        </w:rPr>
      </w:pPr>
    </w:p>
    <w:p w14:paraId="3942E213"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4.1 Беспристрастность</w:t>
      </w:r>
    </w:p>
    <w:p w14:paraId="55E7B3D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4.1.1 Лабораторная деятельность должна осуществляться беспристрастно, а также структурироваться и управляться таким образом, чтобы обеспечивать беспристрастность.</w:t>
      </w:r>
    </w:p>
    <w:p w14:paraId="34EC11A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4.1.2 Руководство лаборатории должно принять обязательства по беспристрастности.</w:t>
      </w:r>
    </w:p>
    <w:p w14:paraId="5F6D405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4.1.3 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p w14:paraId="7D4AA7F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4.1.4 Лаборатория должна идентифицировать риски для своей беспристрастности на постоянной основе. Это должно включать риски, которые возникают в процессе ее деятельности, в результате ее отношений или отношений ее персонала. Вместе с тем такие отношения не обязательно представляют собой риск для беспристрастности лаборатории.</w:t>
      </w:r>
    </w:p>
    <w:p w14:paraId="341B994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Отношения, которые угрожают беспристрастности лаборатории, могут основываться на праве собственности, управлении, руководстве, персонале, общих ресурсах, финансах, договорах, маркетинге (включая брэндинг) и комиссионных выплатах или на других видах стимулирования в отношении новых заказчиков и т.п.</w:t>
      </w:r>
    </w:p>
    <w:p w14:paraId="21D5440B" w14:textId="77777777" w:rsidR="005C0E56" w:rsidRPr="0044121D" w:rsidRDefault="005C0E56">
      <w:pPr>
        <w:pStyle w:val="ConsPlusNormal"/>
        <w:ind w:firstLine="540"/>
        <w:jc w:val="both"/>
        <w:rPr>
          <w:rFonts w:ascii="Arial" w:hAnsi="Arial" w:cs="Arial"/>
          <w:sz w:val="24"/>
        </w:rPr>
      </w:pPr>
    </w:p>
    <w:p w14:paraId="0DA01365"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4.1.5 При обнаружении риска для беспристрастности лаборатория должна быть в состоянии продемонстрировать то, как она устраняет или минимизирует такой риск.</w:t>
      </w:r>
    </w:p>
    <w:p w14:paraId="5114C269" w14:textId="77777777" w:rsidR="005C0E56" w:rsidRPr="0044121D" w:rsidRDefault="005C0E56">
      <w:pPr>
        <w:pStyle w:val="ConsPlusNormal"/>
        <w:ind w:firstLine="540"/>
        <w:jc w:val="both"/>
        <w:rPr>
          <w:rFonts w:ascii="Arial" w:hAnsi="Arial" w:cs="Arial"/>
          <w:sz w:val="24"/>
        </w:rPr>
      </w:pPr>
    </w:p>
    <w:p w14:paraId="2473233E"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4.2 Конфиденциальность</w:t>
      </w:r>
    </w:p>
    <w:p w14:paraId="701BC6F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4.2.1 Лаборатория должна на основе юридически значимых обязательств </w:t>
      </w:r>
      <w:r w:rsidRPr="0044121D">
        <w:rPr>
          <w:rFonts w:ascii="Arial" w:hAnsi="Arial" w:cs="Arial"/>
          <w:sz w:val="24"/>
        </w:rPr>
        <w:lastRenderedPageBreak/>
        <w:t>нести ответственность за управление всей информацией, поступившей извне или полученной в процессе выполнения лабораторной деятельности. Лаборатория должна заранее информировать заказчика об информации, которую она намерена разместить в свободном доступе. Исключение составляет информация, которая становится общедоступной по решению заказчика либо по согласованию между лабораторией и заказчиком (например, с целью реагирования на жалобы). Вся иная информация считается представляющей коммерческую тайну и должна рассматриваться в качестве конфиденциальной.</w:t>
      </w:r>
    </w:p>
    <w:p w14:paraId="74AD73A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4.2.2 Если в соответствии с законодательством или договорными отношениями лаборатория должна раскрыть конфиденциальную информацию, она должна уведомить заказчика или иное заинтересованное лицо о раскрытой информации, в случае если это не запрещено законодательством.</w:t>
      </w:r>
    </w:p>
    <w:p w14:paraId="3D39EFC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4.2.3 Информация о заказчике, полученная не от самого заказчика (например, лица, направившего жалобу, регулирующих органов), должна быть конфиденциальной между заказчиком и лабораторией. Сведения о поставщике (источнике) этой информации должны быть конфиденциальными для лаборатории и не должны передаваться ее заказчику, если это не согласовано с источником данной информации.</w:t>
      </w:r>
    </w:p>
    <w:p w14:paraId="72B0B51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4.2.4 Персонал, включая любых членов комитетов, подрядчиков, персонал внешних органов или отдельных лиц, действующих от имени лаборатории, должен соблюдать конфиденциальность всей информации, полученной или созданной в ходе выполнения лабораторной деятельности, за исключением случаев, предусмотренных законодательством.</w:t>
      </w:r>
    </w:p>
    <w:p w14:paraId="001FAFEA" w14:textId="77777777" w:rsidR="005C0E56" w:rsidRPr="0044121D" w:rsidRDefault="005C0E56">
      <w:pPr>
        <w:pStyle w:val="ConsPlusNormal"/>
        <w:ind w:firstLine="540"/>
        <w:jc w:val="both"/>
        <w:rPr>
          <w:rFonts w:ascii="Arial" w:hAnsi="Arial" w:cs="Arial"/>
          <w:sz w:val="24"/>
        </w:rPr>
      </w:pPr>
    </w:p>
    <w:p w14:paraId="5AAC49FF" w14:textId="77777777" w:rsidR="005C0E56" w:rsidRPr="0044121D" w:rsidRDefault="005C0E56">
      <w:pPr>
        <w:pStyle w:val="ConsPlusTitle"/>
        <w:ind w:firstLine="540"/>
        <w:jc w:val="both"/>
        <w:outlineLvl w:val="1"/>
        <w:rPr>
          <w:rFonts w:ascii="Arial" w:hAnsi="Arial" w:cs="Arial"/>
          <w:sz w:val="24"/>
        </w:rPr>
      </w:pPr>
      <w:r w:rsidRPr="0044121D">
        <w:rPr>
          <w:rFonts w:ascii="Arial" w:hAnsi="Arial" w:cs="Arial"/>
          <w:sz w:val="24"/>
        </w:rPr>
        <w:t>5 Требования к структуре</w:t>
      </w:r>
    </w:p>
    <w:p w14:paraId="1E9F9900" w14:textId="77777777" w:rsidR="005C0E56" w:rsidRPr="0044121D" w:rsidRDefault="005C0E56">
      <w:pPr>
        <w:pStyle w:val="ConsPlusNormal"/>
        <w:ind w:firstLine="540"/>
        <w:jc w:val="both"/>
        <w:rPr>
          <w:rFonts w:ascii="Arial" w:hAnsi="Arial" w:cs="Arial"/>
          <w:sz w:val="24"/>
        </w:rPr>
      </w:pPr>
    </w:p>
    <w:p w14:paraId="6BBD634C"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5.1 Лаборатория должна быть юридическим лицом или подразделением юридического лица, которое несет юридическую ответственность за ее деятельность.</w:t>
      </w:r>
    </w:p>
    <w:p w14:paraId="5B9753B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Для целей настоящего стандарта правительственная лаборатория считается юридическим лицом на основе ее правительственного статуса.</w:t>
      </w:r>
    </w:p>
    <w:p w14:paraId="57729B85" w14:textId="77777777" w:rsidR="005C0E56" w:rsidRPr="0044121D" w:rsidRDefault="005C0E56">
      <w:pPr>
        <w:pStyle w:val="ConsPlusNormal"/>
        <w:ind w:firstLine="540"/>
        <w:jc w:val="both"/>
        <w:rPr>
          <w:rFonts w:ascii="Arial" w:hAnsi="Arial" w:cs="Arial"/>
          <w:sz w:val="24"/>
        </w:rPr>
      </w:pPr>
    </w:p>
    <w:p w14:paraId="62C51E92"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5.2 Лаборатория должна определить руководство, которое несет полную ответственность за лабораторию.</w:t>
      </w:r>
    </w:p>
    <w:p w14:paraId="3F32BE6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5.3 Лаборатория должна определить и документировать область лабораторной деятельности, при осуществлении которой она соответствует настоящему стандарту. Область, в отношении которой лаборатория заявляет о соответствии настоящему стандарту, не должна включать лабораторную деятельность, осуществляемую на постоянной основе внешними поставщиками.</w:t>
      </w:r>
    </w:p>
    <w:p w14:paraId="18BF367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5.4 Лаборатория должна осуществлять свою деятельность таким образом, чтобы соответствовать требованиям настоящего стандарта, своих заказчиков, регулирующих органов и организаций, обеспечивающих признание. Лаборатория должна нести ответственность за деятельность, осуществляемую во всех местах ее постоянного размещения, вне мест ее постоянного размещения, на временных или передвижных площадях и на объектах заказчика.</w:t>
      </w:r>
    </w:p>
    <w:p w14:paraId="7A98F37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5.5 Лаборатория должна:</w:t>
      </w:r>
    </w:p>
    <w:p w14:paraId="58C097E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a) определить организационную и управленческую структуру лаборатории, ее место в головной организации и взаимосвязи между управленческими, техническими и вспомогательными службами;</w:t>
      </w:r>
    </w:p>
    <w:p w14:paraId="6F8FA4E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установить ответственность, полномочия и взаимоотношения всех сотрудников, занятых в управлении, выполнении или проверке работ, влияющих на результаты лабораторной деятельности;</w:t>
      </w:r>
    </w:p>
    <w:p w14:paraId="74B6DA2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документировать свои процедуры в объеме, необходимом для обеспечения стабильного осуществления своей деятельности и достоверности результатов.</w:t>
      </w:r>
    </w:p>
    <w:p w14:paraId="25DD1F0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5.6 Лаборатория должна иметь персонал, который, независимо от других обязанностей, имеет полномочия и ресурсы, необходимые для выполнения своих обязанностей, в том числе:</w:t>
      </w:r>
    </w:p>
    <w:p w14:paraId="2EFB52C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внедрение, поддержание и совершенствование системы менеджмента;</w:t>
      </w:r>
    </w:p>
    <w:p w14:paraId="7AA3D8A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выявление отклонений от системы менеджмента или от процедур для осуществления лабораторной деятельности;</w:t>
      </w:r>
    </w:p>
    <w:p w14:paraId="7ABBBDF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инициирование мер по предотвращению или минимизации таких отклонений;</w:t>
      </w:r>
    </w:p>
    <w:p w14:paraId="0F7355D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представление руководству лаборатории отчетов о функционировании системы менеджмента и необходимости ее улучшения;</w:t>
      </w:r>
    </w:p>
    <w:p w14:paraId="56B1F4D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обеспечение результативности лабораторной деятельности.</w:t>
      </w:r>
    </w:p>
    <w:p w14:paraId="040B027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5.7 Руководство лаборатории должно обеспечить:</w:t>
      </w:r>
    </w:p>
    <w:p w14:paraId="3569B28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обмен информацией о результативности системы менеджмента и важности удовлетворения требований заказчиков и других требований;</w:t>
      </w:r>
    </w:p>
    <w:p w14:paraId="32F3644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сохранение целостности системы менеджмента при планировании и внесении изменений в нее.</w:t>
      </w:r>
    </w:p>
    <w:p w14:paraId="3E59B85A" w14:textId="77777777" w:rsidR="005C0E56" w:rsidRPr="0044121D" w:rsidRDefault="005C0E56">
      <w:pPr>
        <w:pStyle w:val="ConsPlusNormal"/>
        <w:ind w:firstLine="540"/>
        <w:jc w:val="both"/>
        <w:rPr>
          <w:rFonts w:ascii="Arial" w:hAnsi="Arial" w:cs="Arial"/>
          <w:sz w:val="24"/>
        </w:rPr>
      </w:pPr>
    </w:p>
    <w:p w14:paraId="13022B04" w14:textId="77777777" w:rsidR="005C0E56" w:rsidRPr="0044121D" w:rsidRDefault="005C0E56">
      <w:pPr>
        <w:pStyle w:val="ConsPlusTitle"/>
        <w:ind w:firstLine="540"/>
        <w:jc w:val="both"/>
        <w:outlineLvl w:val="1"/>
        <w:rPr>
          <w:rFonts w:ascii="Arial" w:hAnsi="Arial" w:cs="Arial"/>
          <w:sz w:val="24"/>
        </w:rPr>
      </w:pPr>
      <w:r w:rsidRPr="0044121D">
        <w:rPr>
          <w:rFonts w:ascii="Arial" w:hAnsi="Arial" w:cs="Arial"/>
          <w:sz w:val="24"/>
        </w:rPr>
        <w:t>6 Требования к ресурсам</w:t>
      </w:r>
    </w:p>
    <w:p w14:paraId="5538F585" w14:textId="77777777" w:rsidR="005C0E56" w:rsidRPr="0044121D" w:rsidRDefault="005C0E56">
      <w:pPr>
        <w:pStyle w:val="ConsPlusNormal"/>
        <w:ind w:firstLine="540"/>
        <w:jc w:val="both"/>
        <w:rPr>
          <w:rFonts w:ascii="Arial" w:hAnsi="Arial" w:cs="Arial"/>
          <w:sz w:val="24"/>
        </w:rPr>
      </w:pPr>
    </w:p>
    <w:p w14:paraId="052FCA95"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6.1 Общие требования</w:t>
      </w:r>
    </w:p>
    <w:p w14:paraId="157B72C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Лаборатория должна располагать персоналом, помещениями, оборудованием, системами и вспомогательными службами, необходимыми для управления лабораторной деятельностью и для ее осуществления.</w:t>
      </w:r>
    </w:p>
    <w:p w14:paraId="3BEDE134" w14:textId="77777777" w:rsidR="005C0E56" w:rsidRPr="0044121D" w:rsidRDefault="005C0E56">
      <w:pPr>
        <w:pStyle w:val="ConsPlusNormal"/>
        <w:ind w:firstLine="540"/>
        <w:jc w:val="both"/>
        <w:rPr>
          <w:rFonts w:ascii="Arial" w:hAnsi="Arial" w:cs="Arial"/>
          <w:sz w:val="24"/>
        </w:rPr>
      </w:pPr>
    </w:p>
    <w:p w14:paraId="2FE55D3C"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6.2 Персонал</w:t>
      </w:r>
    </w:p>
    <w:p w14:paraId="0D369C5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6.2.1 Весь персонал лаборатории, как постоянный, так и привлекаемый, который может повлиять на деятельность лаборатории, должен действовать беспристрастно, быть компетентным и должен работать в соответствии с системой менеджмента лаборатории.</w:t>
      </w:r>
    </w:p>
    <w:p w14:paraId="0319864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6.2.2 Лаборатория должна документировать требования к компетентности персонала для каж</w:t>
      </w:r>
      <w:bookmarkStart w:id="6" w:name="_GoBack"/>
      <w:bookmarkEnd w:id="6"/>
      <w:r w:rsidRPr="0044121D">
        <w:rPr>
          <w:rFonts w:ascii="Arial" w:hAnsi="Arial" w:cs="Arial"/>
          <w:sz w:val="24"/>
        </w:rPr>
        <w:t>дой функции, влияющей на результаты лабораторной деятельности, в том числе требования к образованию, квалификации, профессиональной подготовке, техническим знаниям, навыкам, опыту.</w:t>
      </w:r>
    </w:p>
    <w:p w14:paraId="0540701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6.2.3 Лаборатория должна гарантировать, что персонал обладает компетентностью для выполнения лабораторной деятельности, за которую он несет ответственность, и для оценки значимости отклонений.</w:t>
      </w:r>
    </w:p>
    <w:p w14:paraId="1418DB3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6.2.4 Руководство лаборатории должно довести до каждого сотрудника его обязанности, ответственность и полномочия.</w:t>
      </w:r>
    </w:p>
    <w:p w14:paraId="189F2BB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6.2.5 Лаборатория должна иметь процедуру(ы) и вести записи по:</w:t>
      </w:r>
    </w:p>
    <w:p w14:paraId="2D5D969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определению требований к компетентности;</w:t>
      </w:r>
    </w:p>
    <w:p w14:paraId="7A65EA8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подбору персонала;</w:t>
      </w:r>
    </w:p>
    <w:p w14:paraId="32E3989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подготовке персонала;</w:t>
      </w:r>
    </w:p>
    <w:p w14:paraId="6062DDF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наблюдению за персоналом;</w:t>
      </w:r>
    </w:p>
    <w:p w14:paraId="4BE9E3C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наделению персонала полномочиями;</w:t>
      </w:r>
    </w:p>
    <w:p w14:paraId="66D553F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f) мониторингу компетентности персонала.</w:t>
      </w:r>
    </w:p>
    <w:p w14:paraId="210212E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6.2.6 Лаборатория должна уполномочить персонал на выполнение конкретной лабораторной деятельности, включая (но не ограничиваясь) следующее:</w:t>
      </w:r>
    </w:p>
    <w:p w14:paraId="679CE7C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a) разработку, изменение, верификацию и </w:t>
      </w:r>
      <w:proofErr w:type="spellStart"/>
      <w:r w:rsidRPr="0044121D">
        <w:rPr>
          <w:rFonts w:ascii="Arial" w:hAnsi="Arial" w:cs="Arial"/>
          <w:sz w:val="24"/>
        </w:rPr>
        <w:t>валидацию</w:t>
      </w:r>
      <w:proofErr w:type="spellEnd"/>
      <w:r w:rsidRPr="0044121D">
        <w:rPr>
          <w:rFonts w:ascii="Arial" w:hAnsi="Arial" w:cs="Arial"/>
          <w:sz w:val="24"/>
        </w:rPr>
        <w:t xml:space="preserve"> методов;</w:t>
      </w:r>
    </w:p>
    <w:p w14:paraId="0974F41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анализ результатов, в том числе заявлений о соответствии или мнений и интерпретаций;</w:t>
      </w:r>
    </w:p>
    <w:p w14:paraId="66C6048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подготовку отчетов о результатах, их проверку и утверждение.</w:t>
      </w:r>
    </w:p>
    <w:p w14:paraId="55A8A2E2" w14:textId="77777777" w:rsidR="005C0E56" w:rsidRPr="0044121D" w:rsidRDefault="005C0E56">
      <w:pPr>
        <w:pStyle w:val="ConsPlusNormal"/>
        <w:ind w:firstLine="540"/>
        <w:jc w:val="both"/>
        <w:rPr>
          <w:rFonts w:ascii="Arial" w:hAnsi="Arial" w:cs="Arial"/>
          <w:sz w:val="24"/>
        </w:rPr>
      </w:pPr>
    </w:p>
    <w:p w14:paraId="417D8AE6"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6.3 Помещения и условия окружающей среды</w:t>
      </w:r>
    </w:p>
    <w:p w14:paraId="0846686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6.3.1 Помещения и условия окружающей среды должны быть пригодными для осуществления лабораторной деятельности и не должны оказывать негативное влияние на достоверность получаемых результатов.</w:t>
      </w:r>
    </w:p>
    <w:p w14:paraId="101F2E6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Воздействия, которые могут негативно влиять на достоверность результатов, включают (но не ограничиваются) следующие: микробиологическое загрязнение, пыль, электромагнитные помехи, излучение, влажность, электроснабжение, температура, шум и вибрация.</w:t>
      </w:r>
    </w:p>
    <w:p w14:paraId="1742EA40" w14:textId="77777777" w:rsidR="005C0E56" w:rsidRPr="0044121D" w:rsidRDefault="005C0E56">
      <w:pPr>
        <w:pStyle w:val="ConsPlusNormal"/>
        <w:ind w:firstLine="540"/>
        <w:jc w:val="both"/>
        <w:rPr>
          <w:rFonts w:ascii="Arial" w:hAnsi="Arial" w:cs="Arial"/>
          <w:sz w:val="24"/>
        </w:rPr>
      </w:pPr>
    </w:p>
    <w:p w14:paraId="7D2156C3"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6.3.2 Требования, предъявляемые к помещениям и условиям окружающей среды, необходимым для осуществления лабораторной деятельности, должны быть документированы.</w:t>
      </w:r>
    </w:p>
    <w:p w14:paraId="030A7BE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6.3.3 Лаборатория должна осуществлять мониторинг условий окружающей среды, управление ими и их регистрацию в соответствии с техническими требованиями, методами и методиками или в случаях, когда они влияют на достоверность результатов.</w:t>
      </w:r>
    </w:p>
    <w:p w14:paraId="44408A4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6.3.4 Меры по управлению помещениями должны быть внедрены, подвергаться мониторингу и периодическому пересмотру и включать (но не ограничиваться) следующее:</w:t>
      </w:r>
    </w:p>
    <w:p w14:paraId="7B05066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a) доступ и использование участков, оказывающих влияние на лабораторную </w:t>
      </w:r>
      <w:r w:rsidRPr="0044121D">
        <w:rPr>
          <w:rFonts w:ascii="Arial" w:hAnsi="Arial" w:cs="Arial"/>
          <w:sz w:val="24"/>
        </w:rPr>
        <w:lastRenderedPageBreak/>
        <w:t>деятельность;</w:t>
      </w:r>
    </w:p>
    <w:p w14:paraId="0AD39B0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предотвращение загрязнений, взаимного влияния или неблагоприятных воздействий на лабораторную деятельность;</w:t>
      </w:r>
    </w:p>
    <w:p w14:paraId="72EE12F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эффективное разграничение зон, в которых проводится несовместимая лабораторная деятельность.</w:t>
      </w:r>
    </w:p>
    <w:p w14:paraId="325A378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6.3.5 При осуществлении лабораторией деятельности на объектах, находящихся вне ее постоянного управления, она должна обеспечить соответствие помещений и условий окружающей среды требованиям настоящего стандарта.</w:t>
      </w:r>
    </w:p>
    <w:p w14:paraId="4A1190C2" w14:textId="77777777" w:rsidR="005C0E56" w:rsidRPr="0044121D" w:rsidRDefault="005C0E56">
      <w:pPr>
        <w:pStyle w:val="ConsPlusNormal"/>
        <w:ind w:firstLine="540"/>
        <w:jc w:val="both"/>
        <w:rPr>
          <w:rFonts w:ascii="Arial" w:hAnsi="Arial" w:cs="Arial"/>
          <w:sz w:val="24"/>
        </w:rPr>
      </w:pPr>
    </w:p>
    <w:p w14:paraId="1EEB4456"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6.4 Оборудование</w:t>
      </w:r>
    </w:p>
    <w:p w14:paraId="42A9534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6.4.1 Лаборатория должна иметь доступ к оборудованию (включая, но не ограничиваясь, средства измерения, программное обеспечение, эталоны, стандартные образцы, справочные данные, реактивы, расходные материалы или вспомогательные устройства), которое необходимо для надлежащего осуществления лабораторной деятельности и которое может повлиять на ее результаты.</w:t>
      </w:r>
    </w:p>
    <w:p w14:paraId="74EBF7C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1 - Существует множество названий для стандартных образцов и сертифицированных стандартных образцов, </w:t>
      </w:r>
      <w:proofErr w:type="gramStart"/>
      <w:r w:rsidRPr="0044121D">
        <w:rPr>
          <w:rFonts w:ascii="Arial" w:hAnsi="Arial" w:cs="Arial"/>
          <w:sz w:val="24"/>
        </w:rPr>
        <w:t>например</w:t>
      </w:r>
      <w:proofErr w:type="gramEnd"/>
      <w:r w:rsidRPr="0044121D">
        <w:rPr>
          <w:rFonts w:ascii="Arial" w:hAnsi="Arial" w:cs="Arial"/>
          <w:sz w:val="24"/>
        </w:rPr>
        <w:t xml:space="preserve"> эталоны, калибровочные эталоны, стандартные образцы, контрольные образцы. В ISO 17034 приведена дополнительная информация о производителях стандартных образцов (RMP). Производители стандартных образцов, соответствующих требованиям ISO 17034, считаются компетентными. Стандартные образцы от производителей, соответствующие требованиям ISO 17034, поставляются с паспортом/сертификатом, который определяет среди прочих характеристик однородность и стабильность для указанных свойств, а для сертифицированных стандартных образцов - указанные свойства с сертифицированными значениями, их неопределенность измерений и метрологическую </w:t>
      </w:r>
      <w:proofErr w:type="spellStart"/>
      <w:r w:rsidRPr="0044121D">
        <w:rPr>
          <w:rFonts w:ascii="Arial" w:hAnsi="Arial" w:cs="Arial"/>
          <w:sz w:val="24"/>
        </w:rPr>
        <w:t>прослеживаемость</w:t>
      </w:r>
      <w:proofErr w:type="spellEnd"/>
      <w:r w:rsidRPr="0044121D">
        <w:rPr>
          <w:rFonts w:ascii="Arial" w:hAnsi="Arial" w:cs="Arial"/>
          <w:sz w:val="24"/>
        </w:rPr>
        <w:t>.</w:t>
      </w:r>
    </w:p>
    <w:p w14:paraId="1B8D36E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2 - В ISO </w:t>
      </w:r>
      <w:proofErr w:type="spellStart"/>
      <w:r w:rsidRPr="0044121D">
        <w:rPr>
          <w:rFonts w:ascii="Arial" w:hAnsi="Arial" w:cs="Arial"/>
          <w:sz w:val="24"/>
        </w:rPr>
        <w:t>Guide</w:t>
      </w:r>
      <w:proofErr w:type="spellEnd"/>
      <w:r w:rsidRPr="0044121D">
        <w:rPr>
          <w:rFonts w:ascii="Arial" w:hAnsi="Arial" w:cs="Arial"/>
          <w:sz w:val="24"/>
        </w:rPr>
        <w:t xml:space="preserve"> 33 даны рекомендации по выбору и использованию стандартных образцов. В ISO </w:t>
      </w:r>
      <w:proofErr w:type="spellStart"/>
      <w:r w:rsidRPr="0044121D">
        <w:rPr>
          <w:rFonts w:ascii="Arial" w:hAnsi="Arial" w:cs="Arial"/>
          <w:sz w:val="24"/>
        </w:rPr>
        <w:t>Guide</w:t>
      </w:r>
      <w:proofErr w:type="spellEnd"/>
      <w:r w:rsidRPr="0044121D">
        <w:rPr>
          <w:rFonts w:ascii="Arial" w:hAnsi="Arial" w:cs="Arial"/>
          <w:sz w:val="24"/>
        </w:rPr>
        <w:t xml:space="preserve"> 80 приведены указания по изготовлению образцов, применяемых для внутреннего контроля качества.</w:t>
      </w:r>
    </w:p>
    <w:p w14:paraId="137F2863" w14:textId="77777777" w:rsidR="005C0E56" w:rsidRPr="0044121D" w:rsidRDefault="005C0E56">
      <w:pPr>
        <w:pStyle w:val="ConsPlusNormal"/>
        <w:ind w:firstLine="540"/>
        <w:jc w:val="both"/>
        <w:rPr>
          <w:rFonts w:ascii="Arial" w:hAnsi="Arial" w:cs="Arial"/>
          <w:sz w:val="24"/>
        </w:rPr>
      </w:pPr>
    </w:p>
    <w:p w14:paraId="103D1EDB"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6.4.2 </w:t>
      </w:r>
      <w:proofErr w:type="gramStart"/>
      <w:r w:rsidRPr="0044121D">
        <w:rPr>
          <w:rFonts w:ascii="Arial" w:hAnsi="Arial" w:cs="Arial"/>
          <w:sz w:val="24"/>
        </w:rPr>
        <w:t>В</w:t>
      </w:r>
      <w:proofErr w:type="gramEnd"/>
      <w:r w:rsidRPr="0044121D">
        <w:rPr>
          <w:rFonts w:ascii="Arial" w:hAnsi="Arial" w:cs="Arial"/>
          <w:sz w:val="24"/>
        </w:rPr>
        <w:t xml:space="preserve"> тех случаях, когда лаборатория использует оборудование, находящееся вне зоны ее постоянного управления, она должна обеспечить его соответствие требованиям настоящего стандарта.</w:t>
      </w:r>
    </w:p>
    <w:p w14:paraId="13D5769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6.4.3 Лаборатория должна иметь процедуры обращения с оборудованием, его транспортировки, хранения, эксплуатации и планового обслуживания в целях обеспечения надлежащего функционирования и предотвращения загрязнения или повреждения.</w:t>
      </w:r>
    </w:p>
    <w:p w14:paraId="7F32B60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6.4.4 Лаборатория должна подтвердить соответствие оборудования установленным требованиям перед вводом его в эксплуатацию или после возврата в эксплуатацию.</w:t>
      </w:r>
    </w:p>
    <w:p w14:paraId="577DEF1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6.4.5 Оборудование, используемое для измерений, должно обеспечивать точность и/или неопределенность измерений, требуемые для обеспечения достоверного результата.</w:t>
      </w:r>
    </w:p>
    <w:p w14:paraId="154A9A1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6.4.6 Измерительное оборудование должно быть калибровано, если:</w:t>
      </w:r>
    </w:p>
    <w:p w14:paraId="6A05BEB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точность и неопределенность измерений влияют на достоверность представляемых результатов; и/или</w:t>
      </w:r>
    </w:p>
    <w:p w14:paraId="797351D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калибровка оборудования требуется для установления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 xml:space="preserve"> представляемых результатов.</w:t>
      </w:r>
    </w:p>
    <w:p w14:paraId="5816B41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К видам оборудования, оказывающим влияние на достоверность представленных результатов, можно отнести оборудование, служащее для:</w:t>
      </w:r>
    </w:p>
    <w:p w14:paraId="7A0899A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прямого измерения определяемой величины, </w:t>
      </w:r>
      <w:proofErr w:type="gramStart"/>
      <w:r w:rsidRPr="0044121D">
        <w:rPr>
          <w:rFonts w:ascii="Arial" w:hAnsi="Arial" w:cs="Arial"/>
          <w:sz w:val="24"/>
        </w:rPr>
        <w:t>например</w:t>
      </w:r>
      <w:proofErr w:type="gramEnd"/>
      <w:r w:rsidRPr="0044121D">
        <w:rPr>
          <w:rFonts w:ascii="Arial" w:hAnsi="Arial" w:cs="Arial"/>
          <w:sz w:val="24"/>
        </w:rPr>
        <w:t xml:space="preserve"> применение весов для измерения массы;</w:t>
      </w:r>
    </w:p>
    <w:p w14:paraId="36FC2CD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внесения поправок в измеренные значения, </w:t>
      </w:r>
      <w:proofErr w:type="gramStart"/>
      <w:r w:rsidRPr="0044121D">
        <w:rPr>
          <w:rFonts w:ascii="Arial" w:hAnsi="Arial" w:cs="Arial"/>
          <w:sz w:val="24"/>
        </w:rPr>
        <w:t>например</w:t>
      </w:r>
      <w:proofErr w:type="gramEnd"/>
      <w:r w:rsidRPr="0044121D">
        <w:rPr>
          <w:rFonts w:ascii="Arial" w:hAnsi="Arial" w:cs="Arial"/>
          <w:sz w:val="24"/>
        </w:rPr>
        <w:t xml:space="preserve"> измерения температуры;</w:t>
      </w:r>
    </w:p>
    <w:p w14:paraId="0351B19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получения результата измерения путем вычислений на основе значений нескольких величин.</w:t>
      </w:r>
    </w:p>
    <w:p w14:paraId="7016B423" w14:textId="77777777" w:rsidR="005C0E56" w:rsidRPr="0044121D" w:rsidRDefault="005C0E56">
      <w:pPr>
        <w:pStyle w:val="ConsPlusNormal"/>
        <w:ind w:firstLine="540"/>
        <w:jc w:val="both"/>
        <w:rPr>
          <w:rFonts w:ascii="Arial" w:hAnsi="Arial" w:cs="Arial"/>
          <w:sz w:val="24"/>
        </w:rPr>
      </w:pPr>
    </w:p>
    <w:p w14:paraId="32098B18"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6.4.7 Лаборатория должна разработать программу калибровки, которая должна пересматриваться и корректироваться по мере необходимости с целью поддержания доверия к статусу калибровки.</w:t>
      </w:r>
    </w:p>
    <w:p w14:paraId="3329E32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6.4.8 Все оборудование, которое требует калибровки или имеет определенный срок годности, должно быть маркировано, закодировано или иным образом идентифицировано, чтобы позволить пользователю оборудования быстро идентифицировать статус калибровки или срок годности.</w:t>
      </w:r>
    </w:p>
    <w:p w14:paraId="68FCE57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6.4.9 Оборудование, которое было подвергнуто перегрузке или неправильному обращению, выдает сомнительные результаты, а также в случае, если было замечено, что оно является дефектным или не соответствует установленным требованиям, должно быть выведено из эксплуатации. Оно должно быть изолировано, чтобы предотвратить его использование, или четко обозначено или промаркировано как неисправное, пока не будет проверено, что оно работает правильно. Лаборатория должна исследовать влияние дефекта или отклонения от установленных требований и приступить к рабочей процедуре по управлению несоответствующей работой (см. </w:t>
      </w:r>
      <w:hyperlink w:anchor="P504" w:history="1">
        <w:r w:rsidRPr="0044121D">
          <w:rPr>
            <w:rFonts w:ascii="Arial" w:hAnsi="Arial" w:cs="Arial"/>
            <w:color w:val="0000FF"/>
            <w:sz w:val="24"/>
          </w:rPr>
          <w:t>7.10</w:t>
        </w:r>
      </w:hyperlink>
      <w:r w:rsidRPr="0044121D">
        <w:rPr>
          <w:rFonts w:ascii="Arial" w:hAnsi="Arial" w:cs="Arial"/>
          <w:sz w:val="24"/>
        </w:rPr>
        <w:t>).</w:t>
      </w:r>
    </w:p>
    <w:p w14:paraId="48FB5E2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6.4.10 Если промежуточные проверки необходимы для поддержания уверенности в исправности оборудования, то эти проверки должны проводиться в соответствии с установленной процедурой.</w:t>
      </w:r>
    </w:p>
    <w:p w14:paraId="6E57847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6.4.11 Если результаты калибровки и сведения о стандартных образцах включают в себя опорные значения или поправочные коэффициенты, то лаборатория должна обеспечить, что опорные значения и поправочные коэффициенты обновляются и применяются должным образом в соответствии с установленными требованиями.</w:t>
      </w:r>
    </w:p>
    <w:p w14:paraId="2E81869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6.4.12 Лаборатория должна принимать практические меры по предотвращению непреднамеренных регулировок оборудования, которые могут привести к признанию результатов недействительными.</w:t>
      </w:r>
    </w:p>
    <w:p w14:paraId="3A156C6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6.4.13 Должны вестись записи о состоянии оборудования, которое может повлиять на лабораторную деятельность. Записи должны включать следующее, </w:t>
      </w:r>
      <w:r w:rsidRPr="0044121D">
        <w:rPr>
          <w:rFonts w:ascii="Arial" w:hAnsi="Arial" w:cs="Arial"/>
          <w:sz w:val="24"/>
        </w:rPr>
        <w:lastRenderedPageBreak/>
        <w:t>когда это применимо:</w:t>
      </w:r>
    </w:p>
    <w:p w14:paraId="62ED916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идентификацию оборудования, включая версию программного обеспечения, в том числе встроенного;</w:t>
      </w:r>
    </w:p>
    <w:p w14:paraId="4EF0D7C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наименование изготовителя, идентификацию типа, серийный номер или другую уникальную идентификацию;</w:t>
      </w:r>
    </w:p>
    <w:p w14:paraId="08934E6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данные верификации о том, что оборудование соответствует установленным требованиям;</w:t>
      </w:r>
    </w:p>
    <w:p w14:paraId="1632AB9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текущее местонахождение;</w:t>
      </w:r>
    </w:p>
    <w:p w14:paraId="30ED9D3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e) даты и результаты калибровок, регулировок, критерии приемки и планируемую дату следующей калибровки или </w:t>
      </w:r>
      <w:proofErr w:type="spellStart"/>
      <w:r w:rsidRPr="0044121D">
        <w:rPr>
          <w:rFonts w:ascii="Arial" w:hAnsi="Arial" w:cs="Arial"/>
          <w:sz w:val="24"/>
        </w:rPr>
        <w:t>межкалибровочный</w:t>
      </w:r>
      <w:proofErr w:type="spellEnd"/>
      <w:r w:rsidRPr="0044121D">
        <w:rPr>
          <w:rFonts w:ascii="Arial" w:hAnsi="Arial" w:cs="Arial"/>
          <w:sz w:val="24"/>
        </w:rPr>
        <w:t xml:space="preserve"> интервал;</w:t>
      </w:r>
    </w:p>
    <w:p w14:paraId="26B52D4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f) документацию на стандартные образцы, результаты, критерии приемки, соответствующие даты и сроки годности;</w:t>
      </w:r>
    </w:p>
    <w:p w14:paraId="0F96147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g) план технического обслуживания и техническое обслуживание, выполненное к настоящему моменту времени, если это требуется для работы оборудования;</w:t>
      </w:r>
    </w:p>
    <w:p w14:paraId="0B9D059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h) подробную информацию о любых повреждениях, неисправностях, модификациях или ремонте оборудования.</w:t>
      </w:r>
    </w:p>
    <w:p w14:paraId="21ECF15D" w14:textId="77777777" w:rsidR="005C0E56" w:rsidRPr="0044121D" w:rsidRDefault="005C0E56">
      <w:pPr>
        <w:pStyle w:val="ConsPlusNormal"/>
        <w:ind w:firstLine="540"/>
        <w:jc w:val="both"/>
        <w:rPr>
          <w:rFonts w:ascii="Arial" w:hAnsi="Arial" w:cs="Arial"/>
          <w:sz w:val="24"/>
        </w:rPr>
      </w:pPr>
    </w:p>
    <w:p w14:paraId="19F43F66"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 xml:space="preserve">6.5 Метрологическая </w:t>
      </w:r>
      <w:proofErr w:type="spellStart"/>
      <w:r w:rsidRPr="0044121D">
        <w:rPr>
          <w:rFonts w:ascii="Arial" w:hAnsi="Arial" w:cs="Arial"/>
          <w:sz w:val="24"/>
        </w:rPr>
        <w:t>прослеживаемость</w:t>
      </w:r>
      <w:proofErr w:type="spellEnd"/>
    </w:p>
    <w:p w14:paraId="4A30F1E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6.5.1 Лаборатория должна установить и поддерживать метрологическую </w:t>
      </w:r>
      <w:proofErr w:type="spellStart"/>
      <w:r w:rsidRPr="0044121D">
        <w:rPr>
          <w:rFonts w:ascii="Arial" w:hAnsi="Arial" w:cs="Arial"/>
          <w:sz w:val="24"/>
        </w:rPr>
        <w:t>прослеживаемость</w:t>
      </w:r>
      <w:proofErr w:type="spellEnd"/>
      <w:r w:rsidRPr="0044121D">
        <w:rPr>
          <w:rFonts w:ascii="Arial" w:hAnsi="Arial" w:cs="Arial"/>
          <w:sz w:val="24"/>
        </w:rPr>
        <w:t xml:space="preserve"> результатов своих измерений, связывая их с соответствующей основой для сравнения посредством документированной непрерывной цепи калибровок, каждая из которых вносит свой вклад в неопределенность измерений.</w:t>
      </w:r>
    </w:p>
    <w:p w14:paraId="52BC766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1 - В ISO/IEC </w:t>
      </w:r>
      <w:proofErr w:type="spellStart"/>
      <w:r w:rsidRPr="0044121D">
        <w:rPr>
          <w:rFonts w:ascii="Arial" w:hAnsi="Arial" w:cs="Arial"/>
          <w:sz w:val="24"/>
        </w:rPr>
        <w:t>Guide</w:t>
      </w:r>
      <w:proofErr w:type="spellEnd"/>
      <w:r w:rsidRPr="0044121D">
        <w:rPr>
          <w:rFonts w:ascii="Arial" w:hAnsi="Arial" w:cs="Arial"/>
          <w:sz w:val="24"/>
        </w:rPr>
        <w:t xml:space="preserve"> 99 метрологическая </w:t>
      </w:r>
      <w:proofErr w:type="spellStart"/>
      <w:r w:rsidRPr="0044121D">
        <w:rPr>
          <w:rFonts w:ascii="Arial" w:hAnsi="Arial" w:cs="Arial"/>
          <w:sz w:val="24"/>
        </w:rPr>
        <w:t>прослеживаемость</w:t>
      </w:r>
      <w:proofErr w:type="spellEnd"/>
      <w:r w:rsidRPr="0044121D">
        <w:rPr>
          <w:rFonts w:ascii="Arial" w:hAnsi="Arial" w:cs="Arial"/>
          <w:sz w:val="24"/>
        </w:rPr>
        <w:t xml:space="preserve"> определяется как "свойство результата измерения, в соответствии с которым результат может быть соотнесен с основой для сравнения посредством документированной непрерывной цепи калибровок, каждая из которых вносит вклад в неопределенность измерений".</w:t>
      </w:r>
    </w:p>
    <w:p w14:paraId="2316CDD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2 - См. </w:t>
      </w:r>
      <w:hyperlink w:anchor="P664" w:history="1">
        <w:r w:rsidRPr="0044121D">
          <w:rPr>
            <w:rFonts w:ascii="Arial" w:hAnsi="Arial" w:cs="Arial"/>
            <w:color w:val="0000FF"/>
            <w:sz w:val="24"/>
          </w:rPr>
          <w:t>приложение A</w:t>
        </w:r>
      </w:hyperlink>
      <w:r w:rsidRPr="0044121D">
        <w:rPr>
          <w:rFonts w:ascii="Arial" w:hAnsi="Arial" w:cs="Arial"/>
          <w:sz w:val="24"/>
        </w:rPr>
        <w:t xml:space="preserve"> для получения дополнительной информации о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w:t>
      </w:r>
    </w:p>
    <w:p w14:paraId="3CE49AEF" w14:textId="77777777" w:rsidR="005C0E56" w:rsidRPr="0044121D" w:rsidRDefault="005C0E56">
      <w:pPr>
        <w:pStyle w:val="ConsPlusNormal"/>
        <w:ind w:firstLine="540"/>
        <w:jc w:val="both"/>
        <w:rPr>
          <w:rFonts w:ascii="Arial" w:hAnsi="Arial" w:cs="Arial"/>
          <w:sz w:val="24"/>
        </w:rPr>
      </w:pPr>
    </w:p>
    <w:p w14:paraId="2918A222"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6.5.2 Лаборатория должна обеспечить </w:t>
      </w:r>
      <w:proofErr w:type="spellStart"/>
      <w:r w:rsidRPr="0044121D">
        <w:rPr>
          <w:rFonts w:ascii="Arial" w:hAnsi="Arial" w:cs="Arial"/>
          <w:sz w:val="24"/>
        </w:rPr>
        <w:t>прослеживаемость</w:t>
      </w:r>
      <w:proofErr w:type="spellEnd"/>
      <w:r w:rsidRPr="0044121D">
        <w:rPr>
          <w:rFonts w:ascii="Arial" w:hAnsi="Arial" w:cs="Arial"/>
          <w:sz w:val="24"/>
        </w:rPr>
        <w:t xml:space="preserve"> результатов измерений к Международной системе единиц (СИ) посредством:</w:t>
      </w:r>
    </w:p>
    <w:p w14:paraId="3110CDF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калибровки, предоставляемой компетентной лабораторией; или</w:t>
      </w:r>
    </w:p>
    <w:p w14:paraId="6CBB425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1 - Лаборатории, удовлетворяющие требованиям настоящего стандарта, считаются компетентными.</w:t>
      </w:r>
    </w:p>
    <w:p w14:paraId="66EDF9B8" w14:textId="77777777" w:rsidR="005C0E56" w:rsidRPr="0044121D" w:rsidRDefault="005C0E56">
      <w:pPr>
        <w:pStyle w:val="ConsPlusNormal"/>
        <w:ind w:firstLine="540"/>
        <w:jc w:val="both"/>
        <w:rPr>
          <w:rFonts w:ascii="Arial" w:hAnsi="Arial" w:cs="Arial"/>
          <w:sz w:val="24"/>
        </w:rPr>
      </w:pPr>
    </w:p>
    <w:p w14:paraId="5292057F"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b) сертифицированных значений сертифицированных стандартных образцов компетентного производителя с указанной метрологической </w:t>
      </w:r>
      <w:proofErr w:type="spellStart"/>
      <w:r w:rsidRPr="0044121D">
        <w:rPr>
          <w:rFonts w:ascii="Arial" w:hAnsi="Arial" w:cs="Arial"/>
          <w:sz w:val="24"/>
        </w:rPr>
        <w:t>прослеживаемостью</w:t>
      </w:r>
      <w:proofErr w:type="spellEnd"/>
      <w:r w:rsidRPr="0044121D">
        <w:rPr>
          <w:rFonts w:ascii="Arial" w:hAnsi="Arial" w:cs="Arial"/>
          <w:sz w:val="24"/>
        </w:rPr>
        <w:t xml:space="preserve"> к СИ; или</w:t>
      </w:r>
    </w:p>
    <w:p w14:paraId="46E9CA6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2 - Производители стандартных образцов, выполняющие </w:t>
      </w:r>
      <w:r w:rsidRPr="0044121D">
        <w:rPr>
          <w:rFonts w:ascii="Arial" w:hAnsi="Arial" w:cs="Arial"/>
          <w:sz w:val="24"/>
        </w:rPr>
        <w:lastRenderedPageBreak/>
        <w:t>требования стандарта ISO 17034, считаются компетентными.</w:t>
      </w:r>
    </w:p>
    <w:p w14:paraId="1207AA04" w14:textId="77777777" w:rsidR="005C0E56" w:rsidRPr="0044121D" w:rsidRDefault="005C0E56">
      <w:pPr>
        <w:pStyle w:val="ConsPlusNormal"/>
        <w:ind w:firstLine="540"/>
        <w:jc w:val="both"/>
        <w:rPr>
          <w:rFonts w:ascii="Arial" w:hAnsi="Arial" w:cs="Arial"/>
          <w:sz w:val="24"/>
        </w:rPr>
      </w:pPr>
    </w:p>
    <w:p w14:paraId="4B121CF1"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c) непосредственной реализации единиц СИ, подтвержденной сличениями, прямыми или косвенными, с национальными или международными эталонами.</w:t>
      </w:r>
    </w:p>
    <w:p w14:paraId="10ED19F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3 - Подробная информация о практической реализации определений некоторых важнейших единиц приведена в Брошюре СИ.</w:t>
      </w:r>
    </w:p>
    <w:p w14:paraId="7309554B" w14:textId="77777777" w:rsidR="005C0E56" w:rsidRPr="0044121D" w:rsidRDefault="005C0E56">
      <w:pPr>
        <w:pStyle w:val="ConsPlusNormal"/>
        <w:ind w:firstLine="540"/>
        <w:jc w:val="both"/>
        <w:rPr>
          <w:rFonts w:ascii="Arial" w:hAnsi="Arial" w:cs="Arial"/>
          <w:sz w:val="24"/>
        </w:rPr>
      </w:pPr>
    </w:p>
    <w:p w14:paraId="481A0C2A"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6.5.3 Если установление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 xml:space="preserve"> к единицам СИ с технической точки зрения не представляется возможным, лаборатория должна продемонстрировать метрологическую </w:t>
      </w:r>
      <w:proofErr w:type="spellStart"/>
      <w:r w:rsidRPr="0044121D">
        <w:rPr>
          <w:rFonts w:ascii="Arial" w:hAnsi="Arial" w:cs="Arial"/>
          <w:sz w:val="24"/>
        </w:rPr>
        <w:t>прослеживаемость</w:t>
      </w:r>
      <w:proofErr w:type="spellEnd"/>
      <w:r w:rsidRPr="0044121D">
        <w:rPr>
          <w:rFonts w:ascii="Arial" w:hAnsi="Arial" w:cs="Arial"/>
          <w:sz w:val="24"/>
        </w:rPr>
        <w:t xml:space="preserve"> к соответствующей основе для сравнения, </w:t>
      </w:r>
      <w:proofErr w:type="gramStart"/>
      <w:r w:rsidRPr="0044121D">
        <w:rPr>
          <w:rFonts w:ascii="Arial" w:hAnsi="Arial" w:cs="Arial"/>
          <w:sz w:val="24"/>
        </w:rPr>
        <w:t>например</w:t>
      </w:r>
      <w:proofErr w:type="gramEnd"/>
      <w:r w:rsidRPr="0044121D">
        <w:rPr>
          <w:rFonts w:ascii="Arial" w:hAnsi="Arial" w:cs="Arial"/>
          <w:sz w:val="24"/>
        </w:rPr>
        <w:t xml:space="preserve"> к:</w:t>
      </w:r>
    </w:p>
    <w:p w14:paraId="2A51931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сертифицированным значениям сертифицированных стандартных образцов, предоставленных компетентным изготовителем;</w:t>
      </w:r>
    </w:p>
    <w:p w14:paraId="16844EB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b) результатам, полученным с применением </w:t>
      </w:r>
      <w:proofErr w:type="spellStart"/>
      <w:r w:rsidRPr="0044121D">
        <w:rPr>
          <w:rFonts w:ascii="Arial" w:hAnsi="Arial" w:cs="Arial"/>
          <w:sz w:val="24"/>
        </w:rPr>
        <w:t>референтных</w:t>
      </w:r>
      <w:proofErr w:type="spellEnd"/>
      <w:r w:rsidRPr="0044121D">
        <w:rPr>
          <w:rFonts w:ascii="Arial" w:hAnsi="Arial" w:cs="Arial"/>
          <w:sz w:val="24"/>
        </w:rPr>
        <w:t xml:space="preserve"> методик измерений, установленных методов или согласованных стандартов (эталонов), если они четко описаны и признаны в качестве обеспечивающих результаты измерений, которые отвечают своему предполагаемому назначению и подтверждаются соответствующими сличениями.</w:t>
      </w:r>
    </w:p>
    <w:p w14:paraId="6CCCA442" w14:textId="77777777" w:rsidR="005C0E56" w:rsidRPr="0044121D" w:rsidRDefault="005C0E56">
      <w:pPr>
        <w:pStyle w:val="ConsPlusNormal"/>
        <w:ind w:firstLine="540"/>
        <w:jc w:val="both"/>
        <w:rPr>
          <w:rFonts w:ascii="Arial" w:hAnsi="Arial" w:cs="Arial"/>
          <w:sz w:val="24"/>
        </w:rPr>
      </w:pPr>
    </w:p>
    <w:p w14:paraId="01C679C2" w14:textId="77777777" w:rsidR="005C0E56" w:rsidRPr="0044121D" w:rsidRDefault="005C0E56">
      <w:pPr>
        <w:pStyle w:val="ConsPlusTitle"/>
        <w:ind w:firstLine="540"/>
        <w:jc w:val="both"/>
        <w:outlineLvl w:val="2"/>
        <w:rPr>
          <w:rFonts w:ascii="Arial" w:hAnsi="Arial" w:cs="Arial"/>
          <w:sz w:val="24"/>
        </w:rPr>
      </w:pPr>
      <w:bookmarkStart w:id="7" w:name="P261"/>
      <w:bookmarkEnd w:id="7"/>
      <w:r w:rsidRPr="0044121D">
        <w:rPr>
          <w:rFonts w:ascii="Arial" w:hAnsi="Arial" w:cs="Arial"/>
          <w:sz w:val="24"/>
        </w:rPr>
        <w:t>6.6 Продукция и услуги, предоставляемые внешними поставщиками</w:t>
      </w:r>
    </w:p>
    <w:p w14:paraId="3639ABA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6.6.1 Лаборатория должна обеспечить пригодность используемых продукции и услуг, предоставляемых внешними поставщиками, которые влияют на деятельность лаборатории, когда они:</w:t>
      </w:r>
    </w:p>
    <w:p w14:paraId="5D7B8EB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предназначены для использования в собственной лабораторной деятельности;</w:t>
      </w:r>
    </w:p>
    <w:p w14:paraId="681E2FC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предоставляются лабораторией, частично или полностью, напрямую заказчику в том состоянии, в котором они были получены от внешнего поставщика;</w:t>
      </w:r>
    </w:p>
    <w:p w14:paraId="691B114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используются для поддержания работы лаборатории.</w:t>
      </w:r>
    </w:p>
    <w:p w14:paraId="4E73790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Продукция может включать, например, эталоны и оборудование, вспомогательные устройства, расходные материалы и стандартные образцы. Услуги могут включать, например, услуги по калибровке, отбору образцов, испытаниям, обслуживанию помещений и оборудования, проверке квалификации, оценке и аудиту.</w:t>
      </w:r>
    </w:p>
    <w:p w14:paraId="3EF8163B" w14:textId="77777777" w:rsidR="005C0E56" w:rsidRPr="0044121D" w:rsidRDefault="005C0E56">
      <w:pPr>
        <w:pStyle w:val="ConsPlusNormal"/>
        <w:ind w:firstLine="540"/>
        <w:jc w:val="both"/>
        <w:rPr>
          <w:rFonts w:ascii="Arial" w:hAnsi="Arial" w:cs="Arial"/>
          <w:sz w:val="24"/>
        </w:rPr>
      </w:pPr>
    </w:p>
    <w:p w14:paraId="4E79B0D8"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6.6.2 Лаборатория должна иметь процедуры и вести записи для:</w:t>
      </w:r>
    </w:p>
    <w:p w14:paraId="2D823F6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определения, рассмотрения и утверждения требований лаборатории к продукции и услугам, предоставляемым внешними поставщиками;</w:t>
      </w:r>
    </w:p>
    <w:p w14:paraId="78C6888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определения критериев для оценивания, выбора, мониторинга деятельности и периодического оценивания внешних поставщиков;</w:t>
      </w:r>
    </w:p>
    <w:p w14:paraId="7370EC3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обеспечения того, чтобы продукция и услуги, поставляемые внешними поставщиками, соответствовали установленным требованиям лаборатории или, когда это применимо, требованиям настоящего стандарта, прежде чем они будут использованы в работе или непосредственно переданы заказчику;</w:t>
      </w:r>
    </w:p>
    <w:p w14:paraId="4E233BA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d) осуществления каких-либо действий по результатам оценивания, мониторинга деятельности и периодического оценивания внешних поставщиков.</w:t>
      </w:r>
    </w:p>
    <w:p w14:paraId="38B4FDC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6.6.3 Лаборатория должна информировать внешних поставщиков о своих требованиях в отношении:</w:t>
      </w:r>
    </w:p>
    <w:p w14:paraId="1279131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предоставляемых продукции и услуг;</w:t>
      </w:r>
    </w:p>
    <w:p w14:paraId="49DE11A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критериев приемки;</w:t>
      </w:r>
    </w:p>
    <w:p w14:paraId="675710C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компетентности, включая требования к квалификации персонала;</w:t>
      </w:r>
    </w:p>
    <w:p w14:paraId="122B5A1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деятельности, которую лаборатория или ее заказчик намерены осуществить на территории внешнего поставщика.</w:t>
      </w:r>
    </w:p>
    <w:p w14:paraId="242CF0BD" w14:textId="77777777" w:rsidR="005C0E56" w:rsidRPr="0044121D" w:rsidRDefault="005C0E56">
      <w:pPr>
        <w:pStyle w:val="ConsPlusNormal"/>
        <w:ind w:firstLine="540"/>
        <w:jc w:val="both"/>
        <w:rPr>
          <w:rFonts w:ascii="Arial" w:hAnsi="Arial" w:cs="Arial"/>
          <w:sz w:val="24"/>
        </w:rPr>
      </w:pPr>
    </w:p>
    <w:p w14:paraId="6B1C5335" w14:textId="77777777" w:rsidR="005C0E56" w:rsidRPr="0044121D" w:rsidRDefault="005C0E56">
      <w:pPr>
        <w:pStyle w:val="ConsPlusTitle"/>
        <w:ind w:firstLine="540"/>
        <w:jc w:val="both"/>
        <w:outlineLvl w:val="1"/>
        <w:rPr>
          <w:rFonts w:ascii="Arial" w:hAnsi="Arial" w:cs="Arial"/>
          <w:sz w:val="24"/>
        </w:rPr>
      </w:pPr>
      <w:bookmarkStart w:id="8" w:name="P279"/>
      <w:bookmarkEnd w:id="8"/>
      <w:r w:rsidRPr="0044121D">
        <w:rPr>
          <w:rFonts w:ascii="Arial" w:hAnsi="Arial" w:cs="Arial"/>
          <w:sz w:val="24"/>
        </w:rPr>
        <w:t>7 Требования к процессу</w:t>
      </w:r>
    </w:p>
    <w:p w14:paraId="38B0FC36" w14:textId="77777777" w:rsidR="005C0E56" w:rsidRPr="0044121D" w:rsidRDefault="005C0E56">
      <w:pPr>
        <w:pStyle w:val="ConsPlusNormal"/>
        <w:ind w:firstLine="540"/>
        <w:jc w:val="both"/>
        <w:rPr>
          <w:rFonts w:ascii="Arial" w:hAnsi="Arial" w:cs="Arial"/>
          <w:sz w:val="24"/>
        </w:rPr>
      </w:pPr>
    </w:p>
    <w:p w14:paraId="78C86314"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7.1 Рассмотрение запросов, тендеров и договоров</w:t>
      </w:r>
    </w:p>
    <w:p w14:paraId="3A8DF0B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7.1.1 Лаборатория должна иметь процедуру для рассмотрения запросов, тендеров и договоров. Процедура должна обеспечивать, что:</w:t>
      </w:r>
    </w:p>
    <w:p w14:paraId="7257D55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требования надлежащим образом определены, документированы и правильно понимаются;</w:t>
      </w:r>
    </w:p>
    <w:p w14:paraId="2EA18F4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лаборатория располагает возможностями и ресурсами для выполнения требований;</w:t>
      </w:r>
    </w:p>
    <w:p w14:paraId="0701804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c) в случае привлечения внешних поставщиков выполняются </w:t>
      </w:r>
      <w:hyperlink w:anchor="P261" w:history="1">
        <w:r w:rsidRPr="0044121D">
          <w:rPr>
            <w:rFonts w:ascii="Arial" w:hAnsi="Arial" w:cs="Arial"/>
            <w:color w:val="0000FF"/>
            <w:sz w:val="24"/>
          </w:rPr>
          <w:t>требования 6.6</w:t>
        </w:r>
      </w:hyperlink>
      <w:r w:rsidRPr="0044121D">
        <w:rPr>
          <w:rFonts w:ascii="Arial" w:hAnsi="Arial" w:cs="Arial"/>
          <w:sz w:val="24"/>
        </w:rPr>
        <w:t xml:space="preserve"> и лаборатория предлагает заказчику, чтобы конкретная лабораторная деятельность была выполнена внешним поставщиком, и получает одобрение заказчика.</w:t>
      </w:r>
    </w:p>
    <w:p w14:paraId="5FA2676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1 - Принято, что лабораторная деятельность может осуществляться внешним поставщиком в тех случаях, когда:</w:t>
      </w:r>
    </w:p>
    <w:p w14:paraId="7465A4D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лаборатория располагает ресурсами и компетентностью для осуществления деятельности, однако в силу непредвиденных обстоятельств она не в состоянии выполнить ее частично или полностью;</w:t>
      </w:r>
    </w:p>
    <w:p w14:paraId="7A70F44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лаборатория не располагает ресурсами или компетентностью для осуществления деятельности.</w:t>
      </w:r>
    </w:p>
    <w:p w14:paraId="5A589937" w14:textId="77777777" w:rsidR="005C0E56" w:rsidRPr="0044121D" w:rsidRDefault="005C0E56">
      <w:pPr>
        <w:pStyle w:val="ConsPlusNormal"/>
        <w:ind w:firstLine="540"/>
        <w:jc w:val="both"/>
        <w:rPr>
          <w:rFonts w:ascii="Arial" w:hAnsi="Arial" w:cs="Arial"/>
          <w:sz w:val="24"/>
        </w:rPr>
      </w:pPr>
    </w:p>
    <w:p w14:paraId="13FAC732"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d) выбраны соответствующие методы или </w:t>
      </w:r>
      <w:proofErr w:type="gramStart"/>
      <w:r w:rsidRPr="0044121D">
        <w:rPr>
          <w:rFonts w:ascii="Arial" w:hAnsi="Arial" w:cs="Arial"/>
          <w:sz w:val="24"/>
        </w:rPr>
        <w:t>методики</w:t>
      </w:r>
      <w:proofErr w:type="gramEnd"/>
      <w:r w:rsidRPr="0044121D">
        <w:rPr>
          <w:rFonts w:ascii="Arial" w:hAnsi="Arial" w:cs="Arial"/>
          <w:sz w:val="24"/>
        </w:rPr>
        <w:t xml:space="preserve"> и они способны удовлетворить требования заказчиков.</w:t>
      </w:r>
    </w:p>
    <w:p w14:paraId="16B8987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2 - Для внутренних или постоянных заказчиков рассмотрение запросов, тендеров и договоров может быть выполнено в упрощенном виде.</w:t>
      </w:r>
    </w:p>
    <w:p w14:paraId="42BCE145" w14:textId="77777777" w:rsidR="005C0E56" w:rsidRPr="0044121D" w:rsidRDefault="005C0E56">
      <w:pPr>
        <w:pStyle w:val="ConsPlusNormal"/>
        <w:ind w:firstLine="540"/>
        <w:jc w:val="both"/>
        <w:rPr>
          <w:rFonts w:ascii="Arial" w:hAnsi="Arial" w:cs="Arial"/>
          <w:sz w:val="24"/>
        </w:rPr>
      </w:pPr>
    </w:p>
    <w:p w14:paraId="631AF313"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7.1.2 Лаборатория должна информировать заказчика, когда метод, запрашиваемый заказчиком, является неприменимым или устаревшим.</w:t>
      </w:r>
    </w:p>
    <w:p w14:paraId="1BEC060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7.1.3 Когда заказчик запрашивает заключение о соответствии спецификации или стандарту на испытания или калибровку (например, годен/не годен, в пределах допуска/за пределами допуска), то спецификация или стандарт и правила принятия решений должны быть четко определены. Если правило принятия решения не </w:t>
      </w:r>
      <w:r w:rsidRPr="0044121D">
        <w:rPr>
          <w:rFonts w:ascii="Arial" w:hAnsi="Arial" w:cs="Arial"/>
          <w:sz w:val="24"/>
        </w:rPr>
        <w:lastRenderedPageBreak/>
        <w:t>определено в спецификации или стандарте, то оно должно быть сообщено заказчику и согласовано с ним.</w:t>
      </w:r>
    </w:p>
    <w:p w14:paraId="48B02A7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Дополнительную информацию о заявлениях о соответствии см. в ISO/IEC </w:t>
      </w:r>
      <w:proofErr w:type="spellStart"/>
      <w:r w:rsidRPr="0044121D">
        <w:rPr>
          <w:rFonts w:ascii="Arial" w:hAnsi="Arial" w:cs="Arial"/>
          <w:sz w:val="24"/>
        </w:rPr>
        <w:t>Guide</w:t>
      </w:r>
      <w:proofErr w:type="spellEnd"/>
      <w:r w:rsidRPr="0044121D">
        <w:rPr>
          <w:rFonts w:ascii="Arial" w:hAnsi="Arial" w:cs="Arial"/>
          <w:sz w:val="24"/>
        </w:rPr>
        <w:t xml:space="preserve"> 98-4.</w:t>
      </w:r>
    </w:p>
    <w:p w14:paraId="295ABF20" w14:textId="77777777" w:rsidR="005C0E56" w:rsidRPr="0044121D" w:rsidRDefault="005C0E56">
      <w:pPr>
        <w:pStyle w:val="ConsPlusNormal"/>
        <w:ind w:firstLine="540"/>
        <w:jc w:val="both"/>
        <w:rPr>
          <w:rFonts w:ascii="Arial" w:hAnsi="Arial" w:cs="Arial"/>
          <w:sz w:val="24"/>
        </w:rPr>
      </w:pPr>
    </w:p>
    <w:p w14:paraId="1962ED91"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7.1.4 Любые разногласия между запросом или тендером и договором должны быть устранены до начала лабораторной деятельности. Каждый договор должен быть приемлемым как для лаборатории, так и для заказчика. Отклонения от положений договора по запросу заказчика не должны влиять на объективность лаборатории или достоверность ее результатов.</w:t>
      </w:r>
    </w:p>
    <w:p w14:paraId="03409D5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7.1.5 Заказчик должен быть проинформирован о любом отклонении от условий договора.</w:t>
      </w:r>
    </w:p>
    <w:p w14:paraId="60E08E8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7.1.6 Если в договор вносятся изменения после того, как работа началась, анализ договора должен быть проведен повторно и любые изменения должны быть доведены до сведения всех сотрудников, на деятельность которых влияют данные изменения.</w:t>
      </w:r>
    </w:p>
    <w:p w14:paraId="21C9E52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7.1.7 Лаборатория должна сотрудничать с заказчиками или их представителями для уточнения запросов заказчика и наблюдения за деятельностью лаборатории, выполняющей работу.</w:t>
      </w:r>
    </w:p>
    <w:p w14:paraId="59682A6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Такое сотрудничество может включать:</w:t>
      </w:r>
    </w:p>
    <w:p w14:paraId="0C2ED41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обеспечение приемлемого доступа к соответствующим зонам лаборатории для наблюдения за лабораторной деятельностью, выполняемой для конкретного заказчика;</w:t>
      </w:r>
    </w:p>
    <w:p w14:paraId="7B8A10D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подготовку, упаковку и отправку объектов, необходимые заказчику с целью проверки.</w:t>
      </w:r>
    </w:p>
    <w:p w14:paraId="7AB54705" w14:textId="77777777" w:rsidR="005C0E56" w:rsidRPr="0044121D" w:rsidRDefault="005C0E56">
      <w:pPr>
        <w:pStyle w:val="ConsPlusNormal"/>
        <w:ind w:firstLine="540"/>
        <w:jc w:val="both"/>
        <w:rPr>
          <w:rFonts w:ascii="Arial" w:hAnsi="Arial" w:cs="Arial"/>
          <w:sz w:val="24"/>
        </w:rPr>
      </w:pPr>
    </w:p>
    <w:p w14:paraId="17728421"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7.1.8 Записи по анализу, включая любые значительные изменения, должны сохраняться. Также должны сохраняться записи соответствующих переговоров с заказчиком, касающиеся требований заказчика или результатов лабораторной деятельности.</w:t>
      </w:r>
    </w:p>
    <w:p w14:paraId="1F439C77" w14:textId="77777777" w:rsidR="005C0E56" w:rsidRPr="0044121D" w:rsidRDefault="005C0E56">
      <w:pPr>
        <w:pStyle w:val="ConsPlusNormal"/>
        <w:ind w:firstLine="540"/>
        <w:jc w:val="both"/>
        <w:rPr>
          <w:rFonts w:ascii="Arial" w:hAnsi="Arial" w:cs="Arial"/>
          <w:sz w:val="24"/>
        </w:rPr>
      </w:pPr>
    </w:p>
    <w:p w14:paraId="7FD636BA"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 xml:space="preserve">7.2 Выбор, верификация и </w:t>
      </w:r>
      <w:proofErr w:type="spellStart"/>
      <w:r w:rsidRPr="0044121D">
        <w:rPr>
          <w:rFonts w:ascii="Arial" w:hAnsi="Arial" w:cs="Arial"/>
          <w:sz w:val="24"/>
        </w:rPr>
        <w:t>валидация</w:t>
      </w:r>
      <w:proofErr w:type="spellEnd"/>
      <w:r w:rsidRPr="0044121D">
        <w:rPr>
          <w:rFonts w:ascii="Arial" w:hAnsi="Arial" w:cs="Arial"/>
          <w:sz w:val="24"/>
        </w:rPr>
        <w:t xml:space="preserve"> методов</w:t>
      </w:r>
    </w:p>
    <w:p w14:paraId="57FE71EF" w14:textId="77777777" w:rsidR="005C0E56" w:rsidRPr="0044121D" w:rsidRDefault="005C0E56">
      <w:pPr>
        <w:pStyle w:val="ConsPlusNormal"/>
        <w:ind w:firstLine="540"/>
        <w:jc w:val="both"/>
        <w:rPr>
          <w:rFonts w:ascii="Arial" w:hAnsi="Arial" w:cs="Arial"/>
          <w:sz w:val="24"/>
        </w:rPr>
      </w:pPr>
    </w:p>
    <w:p w14:paraId="5765BB1C" w14:textId="77777777" w:rsidR="005C0E56" w:rsidRPr="0044121D" w:rsidRDefault="005C0E56">
      <w:pPr>
        <w:pStyle w:val="ConsPlusTitle"/>
        <w:ind w:firstLine="540"/>
        <w:jc w:val="both"/>
        <w:outlineLvl w:val="3"/>
        <w:rPr>
          <w:rFonts w:ascii="Arial" w:hAnsi="Arial" w:cs="Arial"/>
          <w:sz w:val="24"/>
        </w:rPr>
      </w:pPr>
      <w:r w:rsidRPr="0044121D">
        <w:rPr>
          <w:rFonts w:ascii="Arial" w:hAnsi="Arial" w:cs="Arial"/>
          <w:sz w:val="24"/>
        </w:rPr>
        <w:t>7.2.1 Выбор и верификация методов</w:t>
      </w:r>
    </w:p>
    <w:p w14:paraId="74C8007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7.2.1.1 Лаборатория должна применять соответствующие методы и методики для всех видов лабораторной деятельности и при необходимости для оценивания неопределенности измерений, а также статистические методы для анализа данных.</w:t>
      </w:r>
    </w:p>
    <w:p w14:paraId="37C74A5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Термин "метод", используемый в настоящем стандарте, и термин "методика измерений", приведенный в ISO/IEC </w:t>
      </w:r>
      <w:proofErr w:type="spellStart"/>
      <w:r w:rsidRPr="0044121D">
        <w:rPr>
          <w:rFonts w:ascii="Arial" w:hAnsi="Arial" w:cs="Arial"/>
          <w:sz w:val="24"/>
        </w:rPr>
        <w:t>Guide</w:t>
      </w:r>
      <w:proofErr w:type="spellEnd"/>
      <w:r w:rsidRPr="0044121D">
        <w:rPr>
          <w:rFonts w:ascii="Arial" w:hAnsi="Arial" w:cs="Arial"/>
          <w:sz w:val="24"/>
        </w:rPr>
        <w:t xml:space="preserve"> 99, могут рассматриваться как синонимы.</w:t>
      </w:r>
    </w:p>
    <w:p w14:paraId="737B0B52" w14:textId="77777777" w:rsidR="005C0E56" w:rsidRPr="0044121D" w:rsidRDefault="005C0E56">
      <w:pPr>
        <w:pStyle w:val="ConsPlusNormal"/>
        <w:ind w:firstLine="540"/>
        <w:jc w:val="both"/>
        <w:rPr>
          <w:rFonts w:ascii="Arial" w:hAnsi="Arial" w:cs="Arial"/>
          <w:sz w:val="24"/>
        </w:rPr>
      </w:pPr>
    </w:p>
    <w:p w14:paraId="526E3955"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7.2.1.2 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w:t>
      </w:r>
      <w:r w:rsidRPr="0044121D">
        <w:rPr>
          <w:rFonts w:ascii="Arial" w:hAnsi="Arial" w:cs="Arial"/>
          <w:sz w:val="24"/>
        </w:rPr>
        <w:lastRenderedPageBreak/>
        <w:t xml:space="preserve">актуальном состоянии и быть легкодоступными для персонала (см. </w:t>
      </w:r>
      <w:hyperlink w:anchor="P560" w:history="1">
        <w:r w:rsidRPr="0044121D">
          <w:rPr>
            <w:rFonts w:ascii="Arial" w:hAnsi="Arial" w:cs="Arial"/>
            <w:color w:val="0000FF"/>
            <w:sz w:val="24"/>
          </w:rPr>
          <w:t>8.3</w:t>
        </w:r>
      </w:hyperlink>
      <w:r w:rsidRPr="0044121D">
        <w:rPr>
          <w:rFonts w:ascii="Arial" w:hAnsi="Arial" w:cs="Arial"/>
          <w:sz w:val="24"/>
        </w:rPr>
        <w:t>).</w:t>
      </w:r>
    </w:p>
    <w:p w14:paraId="699A451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7.2.1.3 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При необходимости для применения метода должны быть разработаны дополнительные уточнения, чтобы обеспечить его непротиворечивое применение.</w:t>
      </w:r>
    </w:p>
    <w:p w14:paraId="5E5AAEE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Международные, региональные или национальные </w:t>
      </w:r>
      <w:proofErr w:type="gramStart"/>
      <w:r w:rsidRPr="0044121D">
        <w:rPr>
          <w:rFonts w:ascii="Arial" w:hAnsi="Arial" w:cs="Arial"/>
          <w:sz w:val="24"/>
        </w:rPr>
        <w:t>стандарты</w:t>
      </w:r>
      <w:proofErr w:type="gramEnd"/>
      <w:r w:rsidRPr="0044121D">
        <w:rPr>
          <w:rFonts w:ascii="Arial" w:hAnsi="Arial" w:cs="Arial"/>
          <w:sz w:val="24"/>
        </w:rPr>
        <w:t xml:space="preserve"> или другие признанные технические требования, содержащие достаточную и точную информацию о том, как осуществлять лабораторную деятельность, не требуется дополнять или переписывать в качестве внутренних процедур лаборатории, если эти стандарты написаны таким образом, что могут применяться производственным персоналом лаборатории. Для вариативных этапов метода или для дополнительного подробного описания может потребоваться предоставление дополнительной документации.</w:t>
      </w:r>
    </w:p>
    <w:p w14:paraId="57F471F7" w14:textId="77777777" w:rsidR="005C0E56" w:rsidRPr="0044121D" w:rsidRDefault="005C0E56">
      <w:pPr>
        <w:pStyle w:val="ConsPlusNormal"/>
        <w:ind w:firstLine="540"/>
        <w:jc w:val="both"/>
        <w:rPr>
          <w:rFonts w:ascii="Arial" w:hAnsi="Arial" w:cs="Arial"/>
          <w:sz w:val="24"/>
        </w:rPr>
      </w:pPr>
    </w:p>
    <w:p w14:paraId="57C4E459"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7.2.1.4 Когда заказчик не определяет метод, который необходимо применять, лаборатория должна выбрать подходящий метод самостоятельно и проинформировать об этом заказчика. Рекомендуется использовать методы, опубликованные в международных, региональных или национальных стандартах, либо рекомендованные авторитетными техническими организациями, либо описанные в соответствующих научных статьях или журналах, либо установленные изготовителем оборудования. Также могут применяться методы, разработанные лабораторией или модифицированные.</w:t>
      </w:r>
    </w:p>
    <w:p w14:paraId="37791F7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7.2.1.5 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организацией-разработчиком, то верификация должна быть проведена повторно в необходимом объеме.</w:t>
      </w:r>
    </w:p>
    <w:p w14:paraId="3CB82E9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7.2.1.6 При необходимости разработки нового метода должен быть составлен план работ и назначен квалифицированный персонал, обеспеченный необходимыми ресурсами. В процессе разработки метода должна проводиться периодическая оценка работ с целью подтверждения того, что требования заказчика все еще выполняются. Любые изменения, вносимые в план работ, должны быть одобрены и утверждены.</w:t>
      </w:r>
    </w:p>
    <w:p w14:paraId="00DFDFA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7.2.1.7 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w:t>
      </w:r>
    </w:p>
    <w:p w14:paraId="2792BA4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Согласие заказчика на отклонения может быть заранее оговорено в договоре.</w:t>
      </w:r>
    </w:p>
    <w:p w14:paraId="4300A4EF" w14:textId="77777777" w:rsidR="005C0E56" w:rsidRPr="0044121D" w:rsidRDefault="005C0E56">
      <w:pPr>
        <w:pStyle w:val="ConsPlusNormal"/>
        <w:ind w:firstLine="540"/>
        <w:jc w:val="both"/>
        <w:rPr>
          <w:rFonts w:ascii="Arial" w:hAnsi="Arial" w:cs="Arial"/>
          <w:sz w:val="24"/>
        </w:rPr>
      </w:pPr>
    </w:p>
    <w:p w14:paraId="0AC44F30" w14:textId="77777777" w:rsidR="005C0E56" w:rsidRPr="0044121D" w:rsidRDefault="005C0E56">
      <w:pPr>
        <w:pStyle w:val="ConsPlusTitle"/>
        <w:ind w:firstLine="540"/>
        <w:jc w:val="both"/>
        <w:outlineLvl w:val="3"/>
        <w:rPr>
          <w:rFonts w:ascii="Arial" w:hAnsi="Arial" w:cs="Arial"/>
          <w:sz w:val="24"/>
        </w:rPr>
      </w:pPr>
      <w:r w:rsidRPr="0044121D">
        <w:rPr>
          <w:rFonts w:ascii="Arial" w:hAnsi="Arial" w:cs="Arial"/>
          <w:sz w:val="24"/>
        </w:rPr>
        <w:t xml:space="preserve">7.2.2 </w:t>
      </w:r>
      <w:proofErr w:type="spellStart"/>
      <w:r w:rsidRPr="0044121D">
        <w:rPr>
          <w:rFonts w:ascii="Arial" w:hAnsi="Arial" w:cs="Arial"/>
          <w:sz w:val="24"/>
        </w:rPr>
        <w:t>Валидация</w:t>
      </w:r>
      <w:proofErr w:type="spellEnd"/>
      <w:r w:rsidRPr="0044121D">
        <w:rPr>
          <w:rFonts w:ascii="Arial" w:hAnsi="Arial" w:cs="Arial"/>
          <w:sz w:val="24"/>
        </w:rPr>
        <w:t xml:space="preserve"> методов</w:t>
      </w:r>
    </w:p>
    <w:p w14:paraId="281EA4E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7.2.2.1 Лаборатория должна проводить </w:t>
      </w:r>
      <w:proofErr w:type="spellStart"/>
      <w:r w:rsidRPr="0044121D">
        <w:rPr>
          <w:rFonts w:ascii="Arial" w:hAnsi="Arial" w:cs="Arial"/>
          <w:sz w:val="24"/>
        </w:rPr>
        <w:t>валидацию</w:t>
      </w:r>
      <w:proofErr w:type="spellEnd"/>
      <w:r w:rsidRPr="0044121D">
        <w:rPr>
          <w:rFonts w:ascii="Arial" w:hAnsi="Arial" w:cs="Arial"/>
          <w:sz w:val="24"/>
        </w:rPr>
        <w:t xml:space="preserve"> нестандартных методов, методов, разработанных лабораторией, и стандартных методов, используемых за пределами их области применения или каким-либо иным образом модифицированных. </w:t>
      </w:r>
      <w:proofErr w:type="spellStart"/>
      <w:r w:rsidRPr="0044121D">
        <w:rPr>
          <w:rFonts w:ascii="Arial" w:hAnsi="Arial" w:cs="Arial"/>
          <w:sz w:val="24"/>
        </w:rPr>
        <w:t>Валидация</w:t>
      </w:r>
      <w:proofErr w:type="spellEnd"/>
      <w:r w:rsidRPr="0044121D">
        <w:rPr>
          <w:rFonts w:ascii="Arial" w:hAnsi="Arial" w:cs="Arial"/>
          <w:sz w:val="24"/>
        </w:rPr>
        <w:t xml:space="preserve"> должна быть настолько полной, насколько это необходимо, чтобы отвечать потребностям данного применения или области применения.</w:t>
      </w:r>
    </w:p>
    <w:p w14:paraId="3AA8074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 xml:space="preserve">Примечание 1 - </w:t>
      </w:r>
      <w:proofErr w:type="spellStart"/>
      <w:r w:rsidRPr="0044121D">
        <w:rPr>
          <w:rFonts w:ascii="Arial" w:hAnsi="Arial" w:cs="Arial"/>
          <w:sz w:val="24"/>
        </w:rPr>
        <w:t>Валидация</w:t>
      </w:r>
      <w:proofErr w:type="spellEnd"/>
      <w:r w:rsidRPr="0044121D">
        <w:rPr>
          <w:rFonts w:ascii="Arial" w:hAnsi="Arial" w:cs="Arial"/>
          <w:sz w:val="24"/>
        </w:rPr>
        <w:t xml:space="preserve"> может включать процедуры отбора образцов, обращения с объектами испытания или калибровки и их транспортировки.</w:t>
      </w:r>
    </w:p>
    <w:p w14:paraId="5B2D24A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2 - Для </w:t>
      </w:r>
      <w:proofErr w:type="spellStart"/>
      <w:r w:rsidRPr="0044121D">
        <w:rPr>
          <w:rFonts w:ascii="Arial" w:hAnsi="Arial" w:cs="Arial"/>
          <w:sz w:val="24"/>
        </w:rPr>
        <w:t>валидации</w:t>
      </w:r>
      <w:proofErr w:type="spellEnd"/>
      <w:r w:rsidRPr="0044121D">
        <w:rPr>
          <w:rFonts w:ascii="Arial" w:hAnsi="Arial" w:cs="Arial"/>
          <w:sz w:val="24"/>
        </w:rPr>
        <w:t xml:space="preserve"> метода может применяться один из следующих способов либо их комбинация:</w:t>
      </w:r>
    </w:p>
    <w:p w14:paraId="6DE5363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a) калибровка или оценивание смещения и </w:t>
      </w:r>
      <w:proofErr w:type="spellStart"/>
      <w:r w:rsidRPr="0044121D">
        <w:rPr>
          <w:rFonts w:ascii="Arial" w:hAnsi="Arial" w:cs="Arial"/>
          <w:sz w:val="24"/>
        </w:rPr>
        <w:t>прецизионности</w:t>
      </w:r>
      <w:proofErr w:type="spellEnd"/>
      <w:r w:rsidRPr="0044121D">
        <w:rPr>
          <w:rFonts w:ascii="Arial" w:hAnsi="Arial" w:cs="Arial"/>
          <w:sz w:val="24"/>
        </w:rPr>
        <w:t xml:space="preserve"> с использованием эталонов или стандартных образцов;</w:t>
      </w:r>
    </w:p>
    <w:p w14:paraId="0D5F059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систематическая оценка факторов, влияющих на результат;</w:t>
      </w:r>
    </w:p>
    <w:p w14:paraId="1165A77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проверка устойчивости метода посредством изменения управляемых параметров, таких как температура в термостате, дозируемый объем;</w:t>
      </w:r>
    </w:p>
    <w:p w14:paraId="03D5D8D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d) сравнение с результатами, полученными с помощью других </w:t>
      </w:r>
      <w:proofErr w:type="spellStart"/>
      <w:r w:rsidRPr="0044121D">
        <w:rPr>
          <w:rFonts w:ascii="Arial" w:hAnsi="Arial" w:cs="Arial"/>
          <w:sz w:val="24"/>
        </w:rPr>
        <w:t>валидированных</w:t>
      </w:r>
      <w:proofErr w:type="spellEnd"/>
      <w:r w:rsidRPr="0044121D">
        <w:rPr>
          <w:rFonts w:ascii="Arial" w:hAnsi="Arial" w:cs="Arial"/>
          <w:sz w:val="24"/>
        </w:rPr>
        <w:t xml:space="preserve"> методов;</w:t>
      </w:r>
    </w:p>
    <w:p w14:paraId="3DEBB54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межлабораторные сличения;</w:t>
      </w:r>
    </w:p>
    <w:p w14:paraId="1697099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f) оценивание неопределенности измерений, связанной с результатами измерений, на основании понимания теоретических принципов метода и опыта его реализации при отборе образцов или проведении испытаний.</w:t>
      </w:r>
    </w:p>
    <w:p w14:paraId="3B58A02E" w14:textId="77777777" w:rsidR="005C0E56" w:rsidRPr="0044121D" w:rsidRDefault="005C0E56">
      <w:pPr>
        <w:pStyle w:val="ConsPlusNormal"/>
        <w:ind w:firstLine="540"/>
        <w:jc w:val="both"/>
        <w:rPr>
          <w:rFonts w:ascii="Arial" w:hAnsi="Arial" w:cs="Arial"/>
          <w:sz w:val="24"/>
        </w:rPr>
      </w:pPr>
    </w:p>
    <w:p w14:paraId="5205DDE0"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7.2.2.2 При внесении изменений в </w:t>
      </w:r>
      <w:proofErr w:type="spellStart"/>
      <w:r w:rsidRPr="0044121D">
        <w:rPr>
          <w:rFonts w:ascii="Arial" w:hAnsi="Arial" w:cs="Arial"/>
          <w:sz w:val="24"/>
        </w:rPr>
        <w:t>валидированный</w:t>
      </w:r>
      <w:proofErr w:type="spellEnd"/>
      <w:r w:rsidRPr="0044121D">
        <w:rPr>
          <w:rFonts w:ascii="Arial" w:hAnsi="Arial" w:cs="Arial"/>
          <w:sz w:val="24"/>
        </w:rPr>
        <w:t xml:space="preserve"> метод их влияние должно быть определено и, в случае если было установлено, что они оказывают влияние на первоначальную </w:t>
      </w:r>
      <w:proofErr w:type="spellStart"/>
      <w:r w:rsidRPr="0044121D">
        <w:rPr>
          <w:rFonts w:ascii="Arial" w:hAnsi="Arial" w:cs="Arial"/>
          <w:sz w:val="24"/>
        </w:rPr>
        <w:t>валидацию</w:t>
      </w:r>
      <w:proofErr w:type="spellEnd"/>
      <w:r w:rsidRPr="0044121D">
        <w:rPr>
          <w:rFonts w:ascii="Arial" w:hAnsi="Arial" w:cs="Arial"/>
          <w:sz w:val="24"/>
        </w:rPr>
        <w:t xml:space="preserve">, должна быть выполнена новая </w:t>
      </w:r>
      <w:proofErr w:type="spellStart"/>
      <w:r w:rsidRPr="0044121D">
        <w:rPr>
          <w:rFonts w:ascii="Arial" w:hAnsi="Arial" w:cs="Arial"/>
          <w:sz w:val="24"/>
        </w:rPr>
        <w:t>валидация</w:t>
      </w:r>
      <w:proofErr w:type="spellEnd"/>
      <w:r w:rsidRPr="0044121D">
        <w:rPr>
          <w:rFonts w:ascii="Arial" w:hAnsi="Arial" w:cs="Arial"/>
          <w:sz w:val="24"/>
        </w:rPr>
        <w:t xml:space="preserve"> метода.</w:t>
      </w:r>
    </w:p>
    <w:p w14:paraId="461DBA0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7.2.2.3 Характеристики </w:t>
      </w:r>
      <w:proofErr w:type="spellStart"/>
      <w:r w:rsidRPr="0044121D">
        <w:rPr>
          <w:rFonts w:ascii="Arial" w:hAnsi="Arial" w:cs="Arial"/>
          <w:sz w:val="24"/>
        </w:rPr>
        <w:t>валидированных</w:t>
      </w:r>
      <w:proofErr w:type="spellEnd"/>
      <w:r w:rsidRPr="0044121D">
        <w:rPr>
          <w:rFonts w:ascii="Arial" w:hAnsi="Arial" w:cs="Arial"/>
          <w:sz w:val="24"/>
        </w:rPr>
        <w:t xml:space="preserve"> методов, оцененные для предполагаемого использования, должны соответствовать потребностям заказчиков и установленным требованиям.</w:t>
      </w:r>
    </w:p>
    <w:p w14:paraId="7D77A99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Характеристики метода могут включать (но не ограничиваться) диапазон измерений, точность, неопределенность результатов измерений, предел обнаружения, предел количественного определения, избирательность метода, линейность, повторяемость или </w:t>
      </w:r>
      <w:proofErr w:type="spellStart"/>
      <w:r w:rsidRPr="0044121D">
        <w:rPr>
          <w:rFonts w:ascii="Arial" w:hAnsi="Arial" w:cs="Arial"/>
          <w:sz w:val="24"/>
        </w:rPr>
        <w:t>воспроизводимость</w:t>
      </w:r>
      <w:proofErr w:type="spellEnd"/>
      <w:r w:rsidRPr="0044121D">
        <w:rPr>
          <w:rFonts w:ascii="Arial" w:hAnsi="Arial" w:cs="Arial"/>
          <w:sz w:val="24"/>
        </w:rPr>
        <w:t>, устойчивость к внешним воздействиям или эффектам влияния матрицы образца или испытываемого объекта и смещение.</w:t>
      </w:r>
    </w:p>
    <w:p w14:paraId="72B0EA87" w14:textId="77777777" w:rsidR="005C0E56" w:rsidRPr="0044121D" w:rsidRDefault="005C0E56">
      <w:pPr>
        <w:pStyle w:val="ConsPlusNormal"/>
        <w:ind w:firstLine="540"/>
        <w:jc w:val="both"/>
        <w:rPr>
          <w:rFonts w:ascii="Arial" w:hAnsi="Arial" w:cs="Arial"/>
          <w:sz w:val="24"/>
        </w:rPr>
      </w:pPr>
    </w:p>
    <w:p w14:paraId="08222892"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7.2.2.4 Лаборатория должна сохранять следующие записи о </w:t>
      </w:r>
      <w:proofErr w:type="spellStart"/>
      <w:r w:rsidRPr="0044121D">
        <w:rPr>
          <w:rFonts w:ascii="Arial" w:hAnsi="Arial" w:cs="Arial"/>
          <w:sz w:val="24"/>
        </w:rPr>
        <w:t>валидации</w:t>
      </w:r>
      <w:proofErr w:type="spellEnd"/>
      <w:r w:rsidRPr="0044121D">
        <w:rPr>
          <w:rFonts w:ascii="Arial" w:hAnsi="Arial" w:cs="Arial"/>
          <w:sz w:val="24"/>
        </w:rPr>
        <w:t>:</w:t>
      </w:r>
    </w:p>
    <w:p w14:paraId="217B0F5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a) использованную процедуру </w:t>
      </w:r>
      <w:proofErr w:type="spellStart"/>
      <w:r w:rsidRPr="0044121D">
        <w:rPr>
          <w:rFonts w:ascii="Arial" w:hAnsi="Arial" w:cs="Arial"/>
          <w:sz w:val="24"/>
        </w:rPr>
        <w:t>валидации</w:t>
      </w:r>
      <w:proofErr w:type="spellEnd"/>
      <w:r w:rsidRPr="0044121D">
        <w:rPr>
          <w:rFonts w:ascii="Arial" w:hAnsi="Arial" w:cs="Arial"/>
          <w:sz w:val="24"/>
        </w:rPr>
        <w:t>;</w:t>
      </w:r>
    </w:p>
    <w:p w14:paraId="0907DC6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перечень требований;</w:t>
      </w:r>
    </w:p>
    <w:p w14:paraId="0D9E97C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определение характеристик метода;</w:t>
      </w:r>
    </w:p>
    <w:p w14:paraId="1830C67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полученные результаты;</w:t>
      </w:r>
    </w:p>
    <w:p w14:paraId="223BA18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заключение о пригодности метода вместе с подробным описанием его соответствия в отношении предполагаемого использования.</w:t>
      </w:r>
    </w:p>
    <w:p w14:paraId="64B04BAC" w14:textId="77777777" w:rsidR="005C0E56" w:rsidRPr="0044121D" w:rsidRDefault="005C0E56">
      <w:pPr>
        <w:pStyle w:val="ConsPlusNormal"/>
        <w:ind w:firstLine="540"/>
        <w:jc w:val="both"/>
        <w:rPr>
          <w:rFonts w:ascii="Arial" w:hAnsi="Arial" w:cs="Arial"/>
          <w:sz w:val="24"/>
        </w:rPr>
      </w:pPr>
    </w:p>
    <w:p w14:paraId="5A53F5F3"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7.3 Отбор образцов</w:t>
      </w:r>
    </w:p>
    <w:p w14:paraId="620F5DC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7.3.1 </w:t>
      </w:r>
      <w:proofErr w:type="gramStart"/>
      <w:r w:rsidRPr="0044121D">
        <w:rPr>
          <w:rFonts w:ascii="Arial" w:hAnsi="Arial" w:cs="Arial"/>
          <w:sz w:val="24"/>
        </w:rPr>
        <w:t>В</w:t>
      </w:r>
      <w:proofErr w:type="gramEnd"/>
      <w:r w:rsidRPr="0044121D">
        <w:rPr>
          <w:rFonts w:ascii="Arial" w:hAnsi="Arial" w:cs="Arial"/>
          <w:sz w:val="24"/>
        </w:rPr>
        <w:t xml:space="preserve"> случае когда лаборатория проводит отбор образцов веществ, материалов или продукции для последующих испытаний или калибровки, она </w:t>
      </w:r>
      <w:r w:rsidRPr="0044121D">
        <w:rPr>
          <w:rFonts w:ascii="Arial" w:hAnsi="Arial" w:cs="Arial"/>
          <w:sz w:val="24"/>
        </w:rPr>
        <w:lastRenderedPageBreak/>
        <w:t>должна иметь план и методы их отбора. Метод отбора образцов должен учитывать факторы, которые необходимо контролировать, чтобы обеспечить достоверность результатов последующих испытаний или калибровки. План и метод отбора образцов должны быть доступны на месте проведения отбора. Планы отбора образцов должны основываться, когда это целесообразно, на соответствующих статистических методах.</w:t>
      </w:r>
    </w:p>
    <w:p w14:paraId="028D170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7.3.2 Методы отбора образцов должны описывать:</w:t>
      </w:r>
    </w:p>
    <w:p w14:paraId="79B90D7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выбор образцов или точек отбора;</w:t>
      </w:r>
    </w:p>
    <w:p w14:paraId="4B4617E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план отбора образцов;</w:t>
      </w:r>
    </w:p>
    <w:p w14:paraId="5B0FAD9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подготовку или обработку образца(</w:t>
      </w:r>
      <w:proofErr w:type="spellStart"/>
      <w:r w:rsidRPr="0044121D">
        <w:rPr>
          <w:rFonts w:ascii="Arial" w:hAnsi="Arial" w:cs="Arial"/>
          <w:sz w:val="24"/>
        </w:rPr>
        <w:t>ов</w:t>
      </w:r>
      <w:proofErr w:type="spellEnd"/>
      <w:r w:rsidRPr="0044121D">
        <w:rPr>
          <w:rFonts w:ascii="Arial" w:hAnsi="Arial" w:cs="Arial"/>
          <w:sz w:val="24"/>
        </w:rPr>
        <w:t>) вещества, материала или продукции с целью получения требуемого образца для последующего проведения испытаний или калибровки.</w:t>
      </w:r>
    </w:p>
    <w:p w14:paraId="03836E4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После того как образец получен лабораторией, дальнейшее обращение, которое может потребоваться, описано в </w:t>
      </w:r>
      <w:hyperlink w:anchor="P363" w:history="1">
        <w:r w:rsidRPr="0044121D">
          <w:rPr>
            <w:rFonts w:ascii="Arial" w:hAnsi="Arial" w:cs="Arial"/>
            <w:color w:val="0000FF"/>
            <w:sz w:val="24"/>
          </w:rPr>
          <w:t>7.4</w:t>
        </w:r>
      </w:hyperlink>
      <w:r w:rsidRPr="0044121D">
        <w:rPr>
          <w:rFonts w:ascii="Arial" w:hAnsi="Arial" w:cs="Arial"/>
          <w:sz w:val="24"/>
        </w:rPr>
        <w:t>.</w:t>
      </w:r>
    </w:p>
    <w:p w14:paraId="642B176C" w14:textId="77777777" w:rsidR="005C0E56" w:rsidRPr="0044121D" w:rsidRDefault="005C0E56">
      <w:pPr>
        <w:pStyle w:val="ConsPlusNormal"/>
        <w:ind w:firstLine="540"/>
        <w:jc w:val="both"/>
        <w:rPr>
          <w:rFonts w:ascii="Arial" w:hAnsi="Arial" w:cs="Arial"/>
          <w:sz w:val="24"/>
        </w:rPr>
      </w:pPr>
    </w:p>
    <w:p w14:paraId="642E84D1"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7.3.3 Лаборатория должна сохранять соответствующие записи об отборе образцов, который составляет часть проведенных испытаний или калибровки. Такие записи должны включать в себя (если применимо):</w:t>
      </w:r>
    </w:p>
    <w:p w14:paraId="67AA260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ссылку на примененный метод отбора образцов;</w:t>
      </w:r>
    </w:p>
    <w:p w14:paraId="0582E90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дату и время отбора образцов;</w:t>
      </w:r>
    </w:p>
    <w:p w14:paraId="0A31F09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данные для идентификации и описания образца (например, номер, количество, наименование);</w:t>
      </w:r>
    </w:p>
    <w:p w14:paraId="38E74B7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идентификацию лица, выполнившего отбор образцов;</w:t>
      </w:r>
    </w:p>
    <w:p w14:paraId="1C46C4B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идентификацию использованного оборудования;</w:t>
      </w:r>
    </w:p>
    <w:p w14:paraId="61F5419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f) условия окружающей среды и транспортировки;</w:t>
      </w:r>
    </w:p>
    <w:p w14:paraId="18E26F5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g) схемы или другие эквивалентные способы идентификации места отбора образцов, если это необходимо;</w:t>
      </w:r>
    </w:p>
    <w:p w14:paraId="41D7020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h) отклонения, дополнения или исключения из метода и плана отбора образцов.</w:t>
      </w:r>
    </w:p>
    <w:p w14:paraId="707585B4" w14:textId="77777777" w:rsidR="005C0E56" w:rsidRPr="0044121D" w:rsidRDefault="005C0E56">
      <w:pPr>
        <w:pStyle w:val="ConsPlusNormal"/>
        <w:ind w:firstLine="540"/>
        <w:jc w:val="both"/>
        <w:rPr>
          <w:rFonts w:ascii="Arial" w:hAnsi="Arial" w:cs="Arial"/>
          <w:sz w:val="24"/>
        </w:rPr>
      </w:pPr>
    </w:p>
    <w:p w14:paraId="67974F50" w14:textId="77777777" w:rsidR="005C0E56" w:rsidRPr="0044121D" w:rsidRDefault="005C0E56">
      <w:pPr>
        <w:pStyle w:val="ConsPlusTitle"/>
        <w:ind w:firstLine="540"/>
        <w:jc w:val="both"/>
        <w:outlineLvl w:val="2"/>
        <w:rPr>
          <w:rFonts w:ascii="Arial" w:hAnsi="Arial" w:cs="Arial"/>
          <w:sz w:val="24"/>
        </w:rPr>
      </w:pPr>
      <w:bookmarkStart w:id="9" w:name="P363"/>
      <w:bookmarkEnd w:id="9"/>
      <w:r w:rsidRPr="0044121D">
        <w:rPr>
          <w:rFonts w:ascii="Arial" w:hAnsi="Arial" w:cs="Arial"/>
          <w:sz w:val="24"/>
        </w:rPr>
        <w:t>7.4 Обращение с объектами испытаний или калибровки</w:t>
      </w:r>
    </w:p>
    <w:p w14:paraId="32CA92E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7.4.1 Лаборатория должна иметь процедуру для транспортировки, получения объектов испытаний или калибровки, обращения с объектами испытаний или калибровки, защиты, хранения, обеспечения сохранности, уничтожения или возврата объектов испытаний или калибровки, включая все условия, необходимые для защиты целостности объектов испытаний или калибровки и защиты интересов лаборатории и заказчика. Должны быть предприняты меры предосторожности, чтобы избежать ухудшения свойств, загрязнения, потери или повреждения объектов при обращении, транспортировке, хранении/ожидании и подготовке к испытаниям или калибровке. Инструкции по обращению с объектами, предоставленные вместе с ними, должны быть соблюдены.</w:t>
      </w:r>
    </w:p>
    <w:p w14:paraId="2072251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7.4.2 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p w14:paraId="5605012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7.4.3 При получении объекта испытаний или калибровки отклонения от установленных условий должны быть зарегистрированы. Если есть сомнения относительно пригодности объекта для испытания или </w:t>
      </w:r>
      <w:proofErr w:type="gramStart"/>
      <w:r w:rsidRPr="0044121D">
        <w:rPr>
          <w:rFonts w:ascii="Arial" w:hAnsi="Arial" w:cs="Arial"/>
          <w:sz w:val="24"/>
        </w:rPr>
        <w:t>калибровки</w:t>
      </w:r>
      <w:proofErr w:type="gramEnd"/>
      <w:r w:rsidRPr="0044121D">
        <w:rPr>
          <w:rFonts w:ascii="Arial" w:hAnsi="Arial" w:cs="Arial"/>
          <w:sz w:val="24"/>
        </w:rPr>
        <w:t xml:space="preserve"> или если объект не соответствует представленному описанию, то лаборатория, перед тем как продолжить работу, должна обратиться к заказчику за дополнительными инструкциями и зарегистрировать результаты этого обсуждения. Если заказчик требует провести испытание или калибровку какого-либо объекта, признавая отклонение от установленных условий, лаборатория должна включить в отчет заключение о том, на какие результаты могут повлиять данные отклонения.</w:t>
      </w:r>
    </w:p>
    <w:p w14:paraId="1908FD7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7.4.4 </w:t>
      </w:r>
      <w:proofErr w:type="gramStart"/>
      <w:r w:rsidRPr="0044121D">
        <w:rPr>
          <w:rFonts w:ascii="Arial" w:hAnsi="Arial" w:cs="Arial"/>
          <w:sz w:val="24"/>
        </w:rPr>
        <w:t>В</w:t>
      </w:r>
      <w:proofErr w:type="gramEnd"/>
      <w:r w:rsidRPr="0044121D">
        <w:rPr>
          <w:rFonts w:ascii="Arial" w:hAnsi="Arial" w:cs="Arial"/>
          <w:sz w:val="24"/>
        </w:rPr>
        <w:t xml:space="preserve"> случае если объекты необходимо хранить или кондиционировать при определенных условиях окружающей среды, эти условия должны поддерживаться, контролироваться и регистрироваться.</w:t>
      </w:r>
    </w:p>
    <w:p w14:paraId="08EFC992" w14:textId="77777777" w:rsidR="005C0E56" w:rsidRPr="0044121D" w:rsidRDefault="005C0E56">
      <w:pPr>
        <w:pStyle w:val="ConsPlusNormal"/>
        <w:ind w:firstLine="540"/>
        <w:jc w:val="both"/>
        <w:rPr>
          <w:rFonts w:ascii="Arial" w:hAnsi="Arial" w:cs="Arial"/>
          <w:sz w:val="24"/>
        </w:rPr>
      </w:pPr>
    </w:p>
    <w:p w14:paraId="7214A0A1" w14:textId="77777777" w:rsidR="005C0E56" w:rsidRPr="0044121D" w:rsidRDefault="005C0E56">
      <w:pPr>
        <w:pStyle w:val="ConsPlusTitle"/>
        <w:ind w:firstLine="540"/>
        <w:jc w:val="both"/>
        <w:outlineLvl w:val="2"/>
        <w:rPr>
          <w:rFonts w:ascii="Arial" w:hAnsi="Arial" w:cs="Arial"/>
          <w:sz w:val="24"/>
        </w:rPr>
      </w:pPr>
      <w:bookmarkStart w:id="10" w:name="P369"/>
      <w:bookmarkEnd w:id="10"/>
      <w:r w:rsidRPr="0044121D">
        <w:rPr>
          <w:rFonts w:ascii="Arial" w:hAnsi="Arial" w:cs="Arial"/>
          <w:sz w:val="24"/>
        </w:rPr>
        <w:t>7.5 Технические записи</w:t>
      </w:r>
    </w:p>
    <w:p w14:paraId="1C63425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7.5.1 Лаборатория должна обеспечивать наличие в технических записях для каждого вида лабораторной деятельности результатов, отчета и достаточной информации, позволяющей, если это возможно, идентифицировать факторы, влияющие на результат измерения и связанную с ним неопределенность измерений, а также обеспечить возможность повторного проведения данной лабораторной деятельности в условиях, максимально близких к первоначальным. Технические записи должны включать дату и сведения о персонале лаборатории, который несет ответственность за каждый вид лабораторной деятельности и за проверку данных и результатов. Первичные наблюдения, данные и расчеты должны быть записаны в момент, когда они были получены, и должны отождествляться с конкретной работой.</w:t>
      </w:r>
    </w:p>
    <w:p w14:paraId="26F4D53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7.5.2 Лаборатория должна обеспечивать </w:t>
      </w:r>
      <w:proofErr w:type="spellStart"/>
      <w:r w:rsidRPr="0044121D">
        <w:rPr>
          <w:rFonts w:ascii="Arial" w:hAnsi="Arial" w:cs="Arial"/>
          <w:sz w:val="24"/>
        </w:rPr>
        <w:t>прослеживаемость</w:t>
      </w:r>
      <w:proofErr w:type="spellEnd"/>
      <w:r w:rsidRPr="0044121D">
        <w:rPr>
          <w:rFonts w:ascii="Arial" w:hAnsi="Arial" w:cs="Arial"/>
          <w:sz w:val="24"/>
        </w:rPr>
        <w:t xml:space="preserve"> изменений, вносимых в технические записи, к предыдущим версиям либо к первичным наблюдениям. И первичные, и измененные данные и файлы должны сохраняться с указанием даты внесения изменений, сведений об аспектах, претерпевших изменения, и лицах, ответственных за данные изменения.</w:t>
      </w:r>
    </w:p>
    <w:p w14:paraId="19A3FE50" w14:textId="77777777" w:rsidR="005C0E56" w:rsidRPr="0044121D" w:rsidRDefault="005C0E56">
      <w:pPr>
        <w:pStyle w:val="ConsPlusNormal"/>
        <w:ind w:firstLine="540"/>
        <w:jc w:val="both"/>
        <w:rPr>
          <w:rFonts w:ascii="Arial" w:hAnsi="Arial" w:cs="Arial"/>
          <w:sz w:val="24"/>
        </w:rPr>
      </w:pPr>
    </w:p>
    <w:p w14:paraId="43601569"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7.6 Оценивание неопределенности измерений</w:t>
      </w:r>
    </w:p>
    <w:p w14:paraId="5822288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7.6.1 Лаборатории должны определять вклад(ы) в неопределенность измерений. При оценивании неопределенности измерений все существенные вклады, в том числе связанные с отбором образцов, должны учитываться с применением соответствующих методов анализа.</w:t>
      </w:r>
    </w:p>
    <w:p w14:paraId="31796C2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7.6.2 Лаборатория, выполняющая калибровки, в том числе собственного оборудования, должна оценивать неопределенность измерений для всех калибровок.</w:t>
      </w:r>
    </w:p>
    <w:p w14:paraId="1A37EFD6" w14:textId="77777777" w:rsidR="005C0E56" w:rsidRPr="0044121D" w:rsidRDefault="005C0E56">
      <w:pPr>
        <w:pStyle w:val="ConsPlusNormal"/>
        <w:spacing w:before="220"/>
        <w:ind w:firstLine="540"/>
        <w:jc w:val="both"/>
        <w:rPr>
          <w:rFonts w:ascii="Arial" w:hAnsi="Arial" w:cs="Arial"/>
          <w:sz w:val="24"/>
        </w:rPr>
      </w:pPr>
      <w:bookmarkStart w:id="11" w:name="P376"/>
      <w:bookmarkEnd w:id="11"/>
      <w:r w:rsidRPr="0044121D">
        <w:rPr>
          <w:rFonts w:ascii="Arial" w:hAnsi="Arial" w:cs="Arial"/>
          <w:sz w:val="24"/>
        </w:rPr>
        <w:t xml:space="preserve">7.6.3 Лаборатория, выполняющая испытания, должна оценивать </w:t>
      </w:r>
      <w:r w:rsidRPr="0044121D">
        <w:rPr>
          <w:rFonts w:ascii="Arial" w:hAnsi="Arial" w:cs="Arial"/>
          <w:sz w:val="24"/>
        </w:rPr>
        <w:lastRenderedPageBreak/>
        <w:t>неопределенность измерений. В тех случаях, когда метод испытаний исключает строгую оценку неопределенности измерений, оценивание должно проводиться на основе понимания теоретических принципов или практического опыта выполнения метода.</w:t>
      </w:r>
    </w:p>
    <w:p w14:paraId="6EF8B76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1 - В случае если хорошо известный метод испытаний устанавливает пределы значений основных источников неопределенности измерений и указывает форму представления результатов вычислений, считается, что лаборатория выполнила требования </w:t>
      </w:r>
      <w:hyperlink w:anchor="P376" w:history="1">
        <w:r w:rsidRPr="0044121D">
          <w:rPr>
            <w:rFonts w:ascii="Arial" w:hAnsi="Arial" w:cs="Arial"/>
            <w:color w:val="0000FF"/>
            <w:sz w:val="24"/>
          </w:rPr>
          <w:t>7.6.3</w:t>
        </w:r>
      </w:hyperlink>
      <w:r w:rsidRPr="0044121D">
        <w:rPr>
          <w:rFonts w:ascii="Arial" w:hAnsi="Arial" w:cs="Arial"/>
          <w:sz w:val="24"/>
        </w:rPr>
        <w:t>, следуя методу испытаний и инструкции по представлению результатов.</w:t>
      </w:r>
    </w:p>
    <w:p w14:paraId="56A0383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2 - При использовании конкретного метода, для которого неопределенность результатов измерений уже была установлена и подтверждена, нет необходимости оценивать неопределенность измерений для каждого результата, если лаборатория может продемонстрировать, что выявленные критические факторы, оказывающие влияние, находятся под контролем.</w:t>
      </w:r>
    </w:p>
    <w:p w14:paraId="5B997B8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3 - Для подробной информации см. ISO/IEC </w:t>
      </w:r>
      <w:proofErr w:type="spellStart"/>
      <w:r w:rsidRPr="0044121D">
        <w:rPr>
          <w:rFonts w:ascii="Arial" w:hAnsi="Arial" w:cs="Arial"/>
          <w:sz w:val="24"/>
        </w:rPr>
        <w:t>Guide</w:t>
      </w:r>
      <w:proofErr w:type="spellEnd"/>
      <w:r w:rsidRPr="0044121D">
        <w:rPr>
          <w:rFonts w:ascii="Arial" w:hAnsi="Arial" w:cs="Arial"/>
          <w:sz w:val="24"/>
        </w:rPr>
        <w:t xml:space="preserve"> 98-3, ISO 21748 и стандарты серии ISO 5725.</w:t>
      </w:r>
    </w:p>
    <w:p w14:paraId="2A2408CA" w14:textId="77777777" w:rsidR="005C0E56" w:rsidRPr="0044121D" w:rsidRDefault="005C0E56">
      <w:pPr>
        <w:pStyle w:val="ConsPlusNormal"/>
        <w:ind w:firstLine="540"/>
        <w:jc w:val="both"/>
        <w:rPr>
          <w:rFonts w:ascii="Arial" w:hAnsi="Arial" w:cs="Arial"/>
          <w:sz w:val="24"/>
        </w:rPr>
      </w:pPr>
    </w:p>
    <w:p w14:paraId="4371E9B3"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7.7 Обеспечение достоверности результатов</w:t>
      </w:r>
    </w:p>
    <w:p w14:paraId="041F5A5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7.7.1 Лаборатория должна иметь процедуру для мониторинга достоверности результатов своей деятельности. Полученные данные должны регистрироваться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Должен быть составлен план такого мониторинга и проводиться его анализ. Мониторинг должен включать (но не ограничиваться), где целесообразно, следующее:</w:t>
      </w:r>
    </w:p>
    <w:p w14:paraId="41D954B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использование стандартных образцов или образцов для контроля качества;</w:t>
      </w:r>
    </w:p>
    <w:p w14:paraId="499377D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b) использование альтернативного оборудования, которое было калибровано, для обеспечения </w:t>
      </w:r>
      <w:proofErr w:type="spellStart"/>
      <w:r w:rsidRPr="0044121D">
        <w:rPr>
          <w:rFonts w:ascii="Arial" w:hAnsi="Arial" w:cs="Arial"/>
          <w:sz w:val="24"/>
        </w:rPr>
        <w:t>прослеживаемости</w:t>
      </w:r>
      <w:proofErr w:type="spellEnd"/>
      <w:r w:rsidRPr="0044121D">
        <w:rPr>
          <w:rFonts w:ascii="Arial" w:hAnsi="Arial" w:cs="Arial"/>
          <w:sz w:val="24"/>
        </w:rPr>
        <w:t xml:space="preserve"> результатов;</w:t>
      </w:r>
    </w:p>
    <w:p w14:paraId="3968ABD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проверку(и) функционирования измерительного и испытательного оборудования;</w:t>
      </w:r>
    </w:p>
    <w:p w14:paraId="7F9587A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использование контрольных или рабочих эталонов с ведением контрольных карт, где это применимо;</w:t>
      </w:r>
    </w:p>
    <w:p w14:paraId="26814FF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промежуточные проверки измерительного оборудования;</w:t>
      </w:r>
    </w:p>
    <w:p w14:paraId="49E5387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f) повторные испытания или калибровки с использованием одного и того же или различных методов;</w:t>
      </w:r>
    </w:p>
    <w:p w14:paraId="79B39AC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g) повторные испытания или повторную калибровку хранящихся образцов;</w:t>
      </w:r>
    </w:p>
    <w:p w14:paraId="7A466A1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h) корреляцию результатов для различных характеристик образца;</w:t>
      </w:r>
    </w:p>
    <w:p w14:paraId="7A60B01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i) анализ полученных данных;</w:t>
      </w:r>
    </w:p>
    <w:p w14:paraId="6A4F99E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j) </w:t>
      </w:r>
      <w:proofErr w:type="spellStart"/>
      <w:r w:rsidRPr="0044121D">
        <w:rPr>
          <w:rFonts w:ascii="Arial" w:hAnsi="Arial" w:cs="Arial"/>
          <w:sz w:val="24"/>
        </w:rPr>
        <w:t>внутрилабораторные</w:t>
      </w:r>
      <w:proofErr w:type="spellEnd"/>
      <w:r w:rsidRPr="0044121D">
        <w:rPr>
          <w:rFonts w:ascii="Arial" w:hAnsi="Arial" w:cs="Arial"/>
          <w:sz w:val="24"/>
        </w:rPr>
        <w:t xml:space="preserve"> сличения;</w:t>
      </w:r>
    </w:p>
    <w:p w14:paraId="0ACFF40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k) испытания шифрованного(</w:t>
      </w:r>
      <w:proofErr w:type="spellStart"/>
      <w:r w:rsidRPr="0044121D">
        <w:rPr>
          <w:rFonts w:ascii="Arial" w:hAnsi="Arial" w:cs="Arial"/>
          <w:sz w:val="24"/>
        </w:rPr>
        <w:t>ых</w:t>
      </w:r>
      <w:proofErr w:type="spellEnd"/>
      <w:r w:rsidRPr="0044121D">
        <w:rPr>
          <w:rFonts w:ascii="Arial" w:hAnsi="Arial" w:cs="Arial"/>
          <w:sz w:val="24"/>
        </w:rPr>
        <w:t>) образца(</w:t>
      </w:r>
      <w:proofErr w:type="spellStart"/>
      <w:r w:rsidRPr="0044121D">
        <w:rPr>
          <w:rFonts w:ascii="Arial" w:hAnsi="Arial" w:cs="Arial"/>
          <w:sz w:val="24"/>
        </w:rPr>
        <w:t>ов</w:t>
      </w:r>
      <w:proofErr w:type="spellEnd"/>
      <w:r w:rsidRPr="0044121D">
        <w:rPr>
          <w:rFonts w:ascii="Arial" w:hAnsi="Arial" w:cs="Arial"/>
          <w:sz w:val="24"/>
        </w:rPr>
        <w:t>).</w:t>
      </w:r>
    </w:p>
    <w:p w14:paraId="66D1AAD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7.7.2 Лаборатория должна осуществлять мониторинг своей деятельности путем сравнения с результатами других лабораторий, если это возможно и применимо. Такой мониторинг должен планироваться, и его результаты должны анализироваться. Он должен включать (но не ограничиваться) следующие мероприятия или одно из них:</w:t>
      </w:r>
    </w:p>
    <w:p w14:paraId="14934B4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участие в проверках квалификации.</w:t>
      </w:r>
    </w:p>
    <w:p w14:paraId="71BBA87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В ISO/IEC 17043 приведена дополнительная информация о проверках квалификации и о провайдерах проверки квалификации. Провайдеры проверки квалификации, которые выполняют требования ISO/IEC 17043, считаются компетентными;</w:t>
      </w:r>
    </w:p>
    <w:p w14:paraId="473B2750" w14:textId="77777777" w:rsidR="005C0E56" w:rsidRPr="0044121D" w:rsidRDefault="005C0E56">
      <w:pPr>
        <w:pStyle w:val="ConsPlusNormal"/>
        <w:ind w:firstLine="540"/>
        <w:jc w:val="both"/>
        <w:rPr>
          <w:rFonts w:ascii="Arial" w:hAnsi="Arial" w:cs="Arial"/>
          <w:sz w:val="24"/>
        </w:rPr>
      </w:pPr>
    </w:p>
    <w:p w14:paraId="435FFD8E"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b) участие в межлабораторных сличениях, отличных от проверок квалификации.</w:t>
      </w:r>
    </w:p>
    <w:p w14:paraId="548F141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7.7.3 Данные, полученные с помощью мониторинга, должны анализироваться и использоваться для управления лабораторной деятельностью, а также по возможности для внесения улучшений в работу лаборатории. Если было обнаружено, что результаты анализа данных, полученных при мониторинге, выходят за рамки установленных критериев, необходимо предпринять соответствующие действия с целью предотвращения включения в отчетную документацию неверных результатов.</w:t>
      </w:r>
    </w:p>
    <w:p w14:paraId="10029897" w14:textId="77777777" w:rsidR="005C0E56" w:rsidRPr="0044121D" w:rsidRDefault="005C0E56">
      <w:pPr>
        <w:pStyle w:val="ConsPlusNormal"/>
        <w:ind w:firstLine="540"/>
        <w:jc w:val="both"/>
        <w:rPr>
          <w:rFonts w:ascii="Arial" w:hAnsi="Arial" w:cs="Arial"/>
          <w:sz w:val="24"/>
        </w:rPr>
      </w:pPr>
    </w:p>
    <w:p w14:paraId="4EA4915A"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7.8 Представление отчетов о результатах</w:t>
      </w:r>
    </w:p>
    <w:p w14:paraId="1A6901E3" w14:textId="77777777" w:rsidR="005C0E56" w:rsidRPr="0044121D" w:rsidRDefault="005C0E56">
      <w:pPr>
        <w:pStyle w:val="ConsPlusNormal"/>
        <w:ind w:firstLine="540"/>
        <w:jc w:val="both"/>
        <w:rPr>
          <w:rFonts w:ascii="Arial" w:hAnsi="Arial" w:cs="Arial"/>
          <w:sz w:val="24"/>
        </w:rPr>
      </w:pPr>
    </w:p>
    <w:p w14:paraId="497A3349" w14:textId="77777777" w:rsidR="005C0E56" w:rsidRPr="0044121D" w:rsidRDefault="005C0E56">
      <w:pPr>
        <w:pStyle w:val="ConsPlusTitle"/>
        <w:ind w:firstLine="540"/>
        <w:jc w:val="both"/>
        <w:outlineLvl w:val="3"/>
        <w:rPr>
          <w:rFonts w:ascii="Arial" w:hAnsi="Arial" w:cs="Arial"/>
          <w:sz w:val="24"/>
        </w:rPr>
      </w:pPr>
      <w:r w:rsidRPr="0044121D">
        <w:rPr>
          <w:rFonts w:ascii="Arial" w:hAnsi="Arial" w:cs="Arial"/>
          <w:sz w:val="24"/>
        </w:rPr>
        <w:t>7.8.1 Общие положения</w:t>
      </w:r>
    </w:p>
    <w:p w14:paraId="700E5ED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7.8.1.1 Результаты должны быть рассмотрены и утверждены до их выдачи.</w:t>
      </w:r>
    </w:p>
    <w:p w14:paraId="725970D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7.8.1.2 Результаты должны быть представлены точно, четко, недвусмысленно и объективно, как правило, в форме отчета (например, отчет об испытаниях, свидетельство (сертификат) о калибровке или акт отбора образцов) и должны включать в себя всю информацию, согласованную с заказчиком и необходимую для интерпретации результатов, а также всю информацию, требуемую в соответствии с применяемым методом. Все оформленные отчеты должны быть сохранены в качестве технических записей.</w:t>
      </w:r>
    </w:p>
    <w:p w14:paraId="6C49CE9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1 - Для целей настоящего стандарта отчеты об испытаниях и свидетельства (сертификаты) о калибровке иногда могут называться протоколами испытаний и отчетами о калибровке соответственно.</w:t>
      </w:r>
    </w:p>
    <w:p w14:paraId="6686D6B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2 - Отчеты могут быть изданы на бумажном носителе или с помощью электронных средств при условии, что требования настоящего стандарта выполнены.</w:t>
      </w:r>
    </w:p>
    <w:p w14:paraId="5DE7E0F4" w14:textId="77777777" w:rsidR="005C0E56" w:rsidRPr="0044121D" w:rsidRDefault="005C0E56">
      <w:pPr>
        <w:pStyle w:val="ConsPlusNormal"/>
        <w:ind w:firstLine="540"/>
        <w:jc w:val="both"/>
        <w:rPr>
          <w:rFonts w:ascii="Arial" w:hAnsi="Arial" w:cs="Arial"/>
          <w:sz w:val="24"/>
        </w:rPr>
      </w:pPr>
    </w:p>
    <w:p w14:paraId="23ADCC81"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7.8.1.3 При согласовании с заказчиком результаты могут быть представлены в упрощенном виде. Любые сведения, указанные в </w:t>
      </w:r>
      <w:hyperlink w:anchor="P411" w:history="1">
        <w:r w:rsidRPr="0044121D">
          <w:rPr>
            <w:rFonts w:ascii="Arial" w:hAnsi="Arial" w:cs="Arial"/>
            <w:color w:val="0000FF"/>
            <w:sz w:val="24"/>
          </w:rPr>
          <w:t>7.8.2</w:t>
        </w:r>
      </w:hyperlink>
      <w:r w:rsidRPr="0044121D">
        <w:rPr>
          <w:rFonts w:ascii="Arial" w:hAnsi="Arial" w:cs="Arial"/>
          <w:sz w:val="24"/>
        </w:rPr>
        <w:t xml:space="preserve"> - </w:t>
      </w:r>
      <w:hyperlink w:anchor="P477" w:history="1">
        <w:r w:rsidRPr="0044121D">
          <w:rPr>
            <w:rFonts w:ascii="Arial" w:hAnsi="Arial" w:cs="Arial"/>
            <w:color w:val="0000FF"/>
            <w:sz w:val="24"/>
          </w:rPr>
          <w:t>7.8.7</w:t>
        </w:r>
      </w:hyperlink>
      <w:r w:rsidRPr="0044121D">
        <w:rPr>
          <w:rFonts w:ascii="Arial" w:hAnsi="Arial" w:cs="Arial"/>
          <w:sz w:val="24"/>
        </w:rPr>
        <w:t>, которые не были представлены заказчику, должны быть легкодоступными.</w:t>
      </w:r>
    </w:p>
    <w:p w14:paraId="5D8B3EDD" w14:textId="77777777" w:rsidR="005C0E56" w:rsidRPr="0044121D" w:rsidRDefault="005C0E56">
      <w:pPr>
        <w:pStyle w:val="ConsPlusNormal"/>
        <w:ind w:firstLine="540"/>
        <w:jc w:val="both"/>
        <w:rPr>
          <w:rFonts w:ascii="Arial" w:hAnsi="Arial" w:cs="Arial"/>
          <w:sz w:val="24"/>
        </w:rPr>
      </w:pPr>
    </w:p>
    <w:p w14:paraId="41F7817F" w14:textId="77777777" w:rsidR="005C0E56" w:rsidRPr="0044121D" w:rsidRDefault="005C0E56">
      <w:pPr>
        <w:pStyle w:val="ConsPlusTitle"/>
        <w:ind w:firstLine="540"/>
        <w:jc w:val="both"/>
        <w:outlineLvl w:val="3"/>
        <w:rPr>
          <w:rFonts w:ascii="Arial" w:hAnsi="Arial" w:cs="Arial"/>
          <w:sz w:val="24"/>
        </w:rPr>
      </w:pPr>
      <w:bookmarkStart w:id="12" w:name="P411"/>
      <w:bookmarkEnd w:id="12"/>
      <w:r w:rsidRPr="0044121D">
        <w:rPr>
          <w:rFonts w:ascii="Arial" w:hAnsi="Arial" w:cs="Arial"/>
          <w:sz w:val="24"/>
        </w:rPr>
        <w:t>7.8.2 Общие требования к отчетам (об испытаниях, калибровке или отборе образцов)</w:t>
      </w:r>
    </w:p>
    <w:p w14:paraId="4F2FBD7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7.8.2.1 </w:t>
      </w:r>
      <w:proofErr w:type="gramStart"/>
      <w:r w:rsidRPr="0044121D">
        <w:rPr>
          <w:rFonts w:ascii="Arial" w:hAnsi="Arial" w:cs="Arial"/>
          <w:sz w:val="24"/>
        </w:rPr>
        <w:t>В</w:t>
      </w:r>
      <w:proofErr w:type="gramEnd"/>
      <w:r w:rsidRPr="0044121D">
        <w:rPr>
          <w:rFonts w:ascii="Arial" w:hAnsi="Arial" w:cs="Arial"/>
          <w:sz w:val="24"/>
        </w:rPr>
        <w:t xml:space="preserve"> целях минимизации возможности неправильного понимания или </w:t>
      </w:r>
      <w:r w:rsidRPr="0044121D">
        <w:rPr>
          <w:rFonts w:ascii="Arial" w:hAnsi="Arial" w:cs="Arial"/>
          <w:sz w:val="24"/>
        </w:rPr>
        <w:lastRenderedPageBreak/>
        <w:t>неправильного использования информации каждый отчет должен включать как минимум следующую информацию, если у лаборатории нет обоснованных причин не выполнять это требование:</w:t>
      </w:r>
    </w:p>
    <w:p w14:paraId="7584D11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название (например, "Отчет об испытаниях", "Свидетельство (сертификат) о калибровке" или "Акт отбора образцов");</w:t>
      </w:r>
    </w:p>
    <w:p w14:paraId="0355CB5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наименование и адрес лаборатории;</w:t>
      </w:r>
    </w:p>
    <w:p w14:paraId="0D67028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место осуществления лабораторной деятельности, в том числе если она осуществлялась на площадях заказчика, либо на участках, удаленных от постоянных производственных площадей лаборатории, либо на соответствующих временно используемых или мобильных объектах;</w:t>
      </w:r>
    </w:p>
    <w:p w14:paraId="43D7DB4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уникальную идентификацию, для того чтобы все его составляющие воспринимались как часть общего отчета, и четкую идентификацию конца отчета;</w:t>
      </w:r>
    </w:p>
    <w:p w14:paraId="4B048A3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наименование и контактные данные заказчика;</w:t>
      </w:r>
    </w:p>
    <w:p w14:paraId="08371BC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f) идентификацию применяемого метода;</w:t>
      </w:r>
    </w:p>
    <w:p w14:paraId="453152D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g) описание, однозначную идентификацию и при необходимости состояние образца;</w:t>
      </w:r>
    </w:p>
    <w:p w14:paraId="10431E9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h) дату получения образца(</w:t>
      </w:r>
      <w:proofErr w:type="spellStart"/>
      <w:r w:rsidRPr="0044121D">
        <w:rPr>
          <w:rFonts w:ascii="Arial" w:hAnsi="Arial" w:cs="Arial"/>
          <w:sz w:val="24"/>
        </w:rPr>
        <w:t>ов</w:t>
      </w:r>
      <w:proofErr w:type="spellEnd"/>
      <w:r w:rsidRPr="0044121D">
        <w:rPr>
          <w:rFonts w:ascii="Arial" w:hAnsi="Arial" w:cs="Arial"/>
          <w:sz w:val="24"/>
        </w:rPr>
        <w:t>) для испытаний или объекта калибровки и дату отбора образца(</w:t>
      </w:r>
      <w:proofErr w:type="spellStart"/>
      <w:r w:rsidRPr="0044121D">
        <w:rPr>
          <w:rFonts w:ascii="Arial" w:hAnsi="Arial" w:cs="Arial"/>
          <w:sz w:val="24"/>
        </w:rPr>
        <w:t>ов</w:t>
      </w:r>
      <w:proofErr w:type="spellEnd"/>
      <w:r w:rsidRPr="0044121D">
        <w:rPr>
          <w:rFonts w:ascii="Arial" w:hAnsi="Arial" w:cs="Arial"/>
          <w:sz w:val="24"/>
        </w:rPr>
        <w:t>), когда это имеет важное значение для достоверности и применения результатов;</w:t>
      </w:r>
    </w:p>
    <w:p w14:paraId="79F9CB6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i) дату(ы) осуществления лабораторной деятельности;</w:t>
      </w:r>
    </w:p>
    <w:p w14:paraId="7EFCA62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j) дату выдачи отчета;</w:t>
      </w:r>
    </w:p>
    <w:p w14:paraId="3D7FE71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k) ссылку на план и метод отбора образцов, использованные лабораторией или другими органами, если это важно для достоверности или применения результатов;</w:t>
      </w:r>
    </w:p>
    <w:p w14:paraId="6ED10FA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l) заявление о том, что результаты относятся только к объектам, прошедшим испытания, калибровку или отбор;</w:t>
      </w:r>
    </w:p>
    <w:p w14:paraId="65518F1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m) результаты, где это применимо, с единицами измерения;</w:t>
      </w:r>
    </w:p>
    <w:p w14:paraId="04EC670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n) дополнения, отклонения или исключения из метода;</w:t>
      </w:r>
    </w:p>
    <w:p w14:paraId="7C38B44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o) идентификацию лиц(а), утвердивших(его) отчет;</w:t>
      </w:r>
    </w:p>
    <w:p w14:paraId="26681D7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p) однозначную идентификацию результатов, полученных от внешних поставщиков.</w:t>
      </w:r>
    </w:p>
    <w:p w14:paraId="033F682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Включение заявления о том, что отчет не должен быть воспроизведен не в полном объеме без разрешения лаборатории, может обеспечить уверенность в том, что части отчета не интерпретируются вне контекста.</w:t>
      </w:r>
    </w:p>
    <w:p w14:paraId="328C492F" w14:textId="77777777" w:rsidR="005C0E56" w:rsidRPr="0044121D" w:rsidRDefault="005C0E56">
      <w:pPr>
        <w:pStyle w:val="ConsPlusNormal"/>
        <w:ind w:firstLine="540"/>
        <w:jc w:val="both"/>
        <w:rPr>
          <w:rFonts w:ascii="Arial" w:hAnsi="Arial" w:cs="Arial"/>
          <w:sz w:val="24"/>
        </w:rPr>
      </w:pPr>
    </w:p>
    <w:p w14:paraId="4AE06AD0"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7.8.2.2 Лаборатория должна нести ответственность за всю информацию, представленную в отчете, за исключением случаев, когда информация предоставляется заказчиком. Данные, предоставленные заказчиком, должны быть </w:t>
      </w:r>
      <w:r w:rsidRPr="0044121D">
        <w:rPr>
          <w:rFonts w:ascii="Arial" w:hAnsi="Arial" w:cs="Arial"/>
          <w:sz w:val="24"/>
        </w:rPr>
        <w:lastRenderedPageBreak/>
        <w:t xml:space="preserve">четко идентифицированы. Кроме того, в случае если информация предоставлена </w:t>
      </w:r>
      <w:proofErr w:type="gramStart"/>
      <w:r w:rsidRPr="0044121D">
        <w:rPr>
          <w:rFonts w:ascii="Arial" w:hAnsi="Arial" w:cs="Arial"/>
          <w:sz w:val="24"/>
        </w:rPr>
        <w:t>заказчиком</w:t>
      </w:r>
      <w:proofErr w:type="gramEnd"/>
      <w:r w:rsidRPr="0044121D">
        <w:rPr>
          <w:rFonts w:ascii="Arial" w:hAnsi="Arial" w:cs="Arial"/>
          <w:sz w:val="24"/>
        </w:rPr>
        <w:t xml:space="preserve"> и она может повлиять на достоверность результатов, в отчет должно быть включено заявление об ограничении ответственности лаборатории. В случае если лаборатория не осуществляет и не несет ответственности за стадию отбора образцов (например, образец был предоставлен заказчиком), в отчете должно быть отражено, что полученные результаты относятся к предоставленному заказчиком образцу.</w:t>
      </w:r>
    </w:p>
    <w:p w14:paraId="1E6E9D22" w14:textId="77777777" w:rsidR="005C0E56" w:rsidRPr="0044121D" w:rsidRDefault="005C0E56">
      <w:pPr>
        <w:pStyle w:val="ConsPlusNormal"/>
        <w:ind w:firstLine="540"/>
        <w:jc w:val="both"/>
        <w:rPr>
          <w:rFonts w:ascii="Arial" w:hAnsi="Arial" w:cs="Arial"/>
          <w:sz w:val="24"/>
        </w:rPr>
      </w:pPr>
    </w:p>
    <w:p w14:paraId="148EE697" w14:textId="77777777" w:rsidR="005C0E56" w:rsidRPr="0044121D" w:rsidRDefault="005C0E56">
      <w:pPr>
        <w:pStyle w:val="ConsPlusTitle"/>
        <w:ind w:firstLine="540"/>
        <w:jc w:val="both"/>
        <w:outlineLvl w:val="3"/>
        <w:rPr>
          <w:rFonts w:ascii="Arial" w:hAnsi="Arial" w:cs="Arial"/>
          <w:sz w:val="24"/>
        </w:rPr>
      </w:pPr>
      <w:r w:rsidRPr="0044121D">
        <w:rPr>
          <w:rFonts w:ascii="Arial" w:hAnsi="Arial" w:cs="Arial"/>
          <w:sz w:val="24"/>
        </w:rPr>
        <w:t>7.8.3 Специальные требования к отчетам об испытаниях</w:t>
      </w:r>
    </w:p>
    <w:p w14:paraId="4930DC0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7.8.3.1 В дополнение к требованиям, перечисленным в </w:t>
      </w:r>
      <w:hyperlink w:anchor="P411" w:history="1">
        <w:r w:rsidRPr="0044121D">
          <w:rPr>
            <w:rFonts w:ascii="Arial" w:hAnsi="Arial" w:cs="Arial"/>
            <w:color w:val="0000FF"/>
            <w:sz w:val="24"/>
          </w:rPr>
          <w:t>7.8.2</w:t>
        </w:r>
      </w:hyperlink>
      <w:r w:rsidRPr="0044121D">
        <w:rPr>
          <w:rFonts w:ascii="Arial" w:hAnsi="Arial" w:cs="Arial"/>
          <w:sz w:val="24"/>
        </w:rPr>
        <w:t>, отчеты об испытаниях должны, если это необходимо для интерпретации результатов испытаний, включать в себя следующее:</w:t>
      </w:r>
    </w:p>
    <w:p w14:paraId="7276336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информацию об особых условиях испытаний, таких как условия окружающей среды;</w:t>
      </w:r>
    </w:p>
    <w:p w14:paraId="3B9F43C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b) при необходимости заявление о соответствии требованиям или спецификациям (см. </w:t>
      </w:r>
      <w:hyperlink w:anchor="P467" w:history="1">
        <w:r w:rsidRPr="0044121D">
          <w:rPr>
            <w:rFonts w:ascii="Arial" w:hAnsi="Arial" w:cs="Arial"/>
            <w:color w:val="0000FF"/>
            <w:sz w:val="24"/>
          </w:rPr>
          <w:t>7.8.6</w:t>
        </w:r>
      </w:hyperlink>
      <w:r w:rsidRPr="0044121D">
        <w:rPr>
          <w:rFonts w:ascii="Arial" w:hAnsi="Arial" w:cs="Arial"/>
          <w:sz w:val="24"/>
        </w:rPr>
        <w:t>);</w:t>
      </w:r>
    </w:p>
    <w:p w14:paraId="67F8BE4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где это применимо, неопределенность измерений, представленную в тех же единицах, что и измеряемая величина, или в относительном по отношению к измеряемой величине виде (например, в процентах), когда:</w:t>
      </w:r>
    </w:p>
    <w:p w14:paraId="4CA97DF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это имеет отношение к достоверности или применению результатов испытаний;</w:t>
      </w:r>
    </w:p>
    <w:p w14:paraId="1D525F7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этого требует заказчик; или</w:t>
      </w:r>
    </w:p>
    <w:p w14:paraId="7C2475C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неопределенность измерения влияет на соответствие установленному пределу;</w:t>
      </w:r>
    </w:p>
    <w:p w14:paraId="1DC7133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d) мнения и интерпретации, где это применимо (см. </w:t>
      </w:r>
      <w:hyperlink w:anchor="P477" w:history="1">
        <w:r w:rsidRPr="0044121D">
          <w:rPr>
            <w:rFonts w:ascii="Arial" w:hAnsi="Arial" w:cs="Arial"/>
            <w:color w:val="0000FF"/>
            <w:sz w:val="24"/>
          </w:rPr>
          <w:t>7.8.7</w:t>
        </w:r>
      </w:hyperlink>
      <w:r w:rsidRPr="0044121D">
        <w:rPr>
          <w:rFonts w:ascii="Arial" w:hAnsi="Arial" w:cs="Arial"/>
          <w:sz w:val="24"/>
        </w:rPr>
        <w:t>);</w:t>
      </w:r>
    </w:p>
    <w:p w14:paraId="7938AFD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дополнительную информацию, которая может потребоваться по конкретным методам, органам власти, заказчикам или группам заказчиков.</w:t>
      </w:r>
    </w:p>
    <w:p w14:paraId="0EBED84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7.8.3.2 Если лаборатория несет ответственность за деятельность по отбору образцов, отчеты об испытаниях должны соответствовать требованиям, указанным в </w:t>
      </w:r>
      <w:hyperlink w:anchor="P458" w:history="1">
        <w:r w:rsidRPr="0044121D">
          <w:rPr>
            <w:rFonts w:ascii="Arial" w:hAnsi="Arial" w:cs="Arial"/>
            <w:color w:val="0000FF"/>
            <w:sz w:val="24"/>
          </w:rPr>
          <w:t>7.8.5</w:t>
        </w:r>
      </w:hyperlink>
      <w:r w:rsidRPr="0044121D">
        <w:rPr>
          <w:rFonts w:ascii="Arial" w:hAnsi="Arial" w:cs="Arial"/>
          <w:sz w:val="24"/>
        </w:rPr>
        <w:t>, если это необходимо для интерпретации результатов испытаний.</w:t>
      </w:r>
    </w:p>
    <w:p w14:paraId="4A7BB0FF" w14:textId="77777777" w:rsidR="005C0E56" w:rsidRPr="0044121D" w:rsidRDefault="005C0E56">
      <w:pPr>
        <w:pStyle w:val="ConsPlusNormal"/>
        <w:ind w:firstLine="540"/>
        <w:jc w:val="both"/>
        <w:rPr>
          <w:rFonts w:ascii="Arial" w:hAnsi="Arial" w:cs="Arial"/>
          <w:sz w:val="24"/>
        </w:rPr>
      </w:pPr>
    </w:p>
    <w:p w14:paraId="06420FFD" w14:textId="77777777" w:rsidR="005C0E56" w:rsidRPr="0044121D" w:rsidRDefault="005C0E56">
      <w:pPr>
        <w:pStyle w:val="ConsPlusTitle"/>
        <w:ind w:firstLine="540"/>
        <w:jc w:val="both"/>
        <w:outlineLvl w:val="3"/>
        <w:rPr>
          <w:rFonts w:ascii="Arial" w:hAnsi="Arial" w:cs="Arial"/>
          <w:sz w:val="24"/>
        </w:rPr>
      </w:pPr>
      <w:r w:rsidRPr="0044121D">
        <w:rPr>
          <w:rFonts w:ascii="Arial" w:hAnsi="Arial" w:cs="Arial"/>
          <w:sz w:val="24"/>
        </w:rPr>
        <w:t>7.8.4 Специальные требования к свидетельствам (сертификатам) о калибровке</w:t>
      </w:r>
    </w:p>
    <w:p w14:paraId="2F6C1F3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7.8.4.1 В дополнение к требованиям, перечисленным в </w:t>
      </w:r>
      <w:hyperlink w:anchor="P411" w:history="1">
        <w:r w:rsidRPr="0044121D">
          <w:rPr>
            <w:rFonts w:ascii="Arial" w:hAnsi="Arial" w:cs="Arial"/>
            <w:color w:val="0000FF"/>
            <w:sz w:val="24"/>
          </w:rPr>
          <w:t>7.8.2</w:t>
        </w:r>
      </w:hyperlink>
      <w:r w:rsidRPr="0044121D">
        <w:rPr>
          <w:rFonts w:ascii="Arial" w:hAnsi="Arial" w:cs="Arial"/>
          <w:sz w:val="24"/>
        </w:rPr>
        <w:t>, в свидетельства (сертификаты) о калибровке должны быть включены следующие сведения:</w:t>
      </w:r>
    </w:p>
    <w:p w14:paraId="61F69E0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значение неопределенности измерений для результата измерений, представленное в тех же единицах, что и измеряемая величина, или в относительном по отношению к измеряемой величине виде (например, в процентах).</w:t>
      </w:r>
    </w:p>
    <w:p w14:paraId="4D1967F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В соответствии с ISO/IEC </w:t>
      </w:r>
      <w:proofErr w:type="spellStart"/>
      <w:r w:rsidRPr="0044121D">
        <w:rPr>
          <w:rFonts w:ascii="Arial" w:hAnsi="Arial" w:cs="Arial"/>
          <w:sz w:val="24"/>
        </w:rPr>
        <w:t>Guide</w:t>
      </w:r>
      <w:proofErr w:type="spellEnd"/>
      <w:r w:rsidRPr="0044121D">
        <w:rPr>
          <w:rFonts w:ascii="Arial" w:hAnsi="Arial" w:cs="Arial"/>
          <w:sz w:val="24"/>
        </w:rPr>
        <w:t xml:space="preserve"> 99 результат измерения, как правило, выражается одним измеренным значением величины с указанием единицы измерения и неопределенности измерений;</w:t>
      </w:r>
    </w:p>
    <w:p w14:paraId="62B5EDAE" w14:textId="77777777" w:rsidR="005C0E56" w:rsidRPr="0044121D" w:rsidRDefault="005C0E56">
      <w:pPr>
        <w:pStyle w:val="ConsPlusNormal"/>
        <w:ind w:firstLine="540"/>
        <w:jc w:val="both"/>
        <w:rPr>
          <w:rFonts w:ascii="Arial" w:hAnsi="Arial" w:cs="Arial"/>
          <w:sz w:val="24"/>
        </w:rPr>
      </w:pPr>
    </w:p>
    <w:p w14:paraId="786C1794"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b) сведения об условиях (например, условиях окружающей среды), при которых выполнялись калибровки и которые могли оказать влияние на результаты измерений;</w:t>
      </w:r>
    </w:p>
    <w:p w14:paraId="65D1942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c) заявление о том, каким образом обеспечивается метрологическая </w:t>
      </w:r>
      <w:proofErr w:type="spellStart"/>
      <w:r w:rsidRPr="0044121D">
        <w:rPr>
          <w:rFonts w:ascii="Arial" w:hAnsi="Arial" w:cs="Arial"/>
          <w:sz w:val="24"/>
        </w:rPr>
        <w:t>прослеживаемость</w:t>
      </w:r>
      <w:proofErr w:type="spellEnd"/>
      <w:r w:rsidRPr="0044121D">
        <w:rPr>
          <w:rFonts w:ascii="Arial" w:hAnsi="Arial" w:cs="Arial"/>
          <w:sz w:val="24"/>
        </w:rPr>
        <w:t xml:space="preserve"> измерений (см. </w:t>
      </w:r>
      <w:hyperlink w:anchor="P664" w:history="1">
        <w:r w:rsidRPr="0044121D">
          <w:rPr>
            <w:rFonts w:ascii="Arial" w:hAnsi="Arial" w:cs="Arial"/>
            <w:color w:val="0000FF"/>
            <w:sz w:val="24"/>
          </w:rPr>
          <w:t>приложение А</w:t>
        </w:r>
      </w:hyperlink>
      <w:r w:rsidRPr="0044121D">
        <w:rPr>
          <w:rFonts w:ascii="Arial" w:hAnsi="Arial" w:cs="Arial"/>
          <w:sz w:val="24"/>
        </w:rPr>
        <w:t>);</w:t>
      </w:r>
    </w:p>
    <w:p w14:paraId="342CB07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результаты, полученные до и после регулировки или ремонта, если таковые проводились;</w:t>
      </w:r>
    </w:p>
    <w:p w14:paraId="317BD14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e) заявление о соответствии требованиям или спецификациям при необходимости (см. </w:t>
      </w:r>
      <w:hyperlink w:anchor="P467" w:history="1">
        <w:r w:rsidRPr="0044121D">
          <w:rPr>
            <w:rFonts w:ascii="Arial" w:hAnsi="Arial" w:cs="Arial"/>
            <w:color w:val="0000FF"/>
            <w:sz w:val="24"/>
          </w:rPr>
          <w:t>7.8.6</w:t>
        </w:r>
      </w:hyperlink>
      <w:r w:rsidRPr="0044121D">
        <w:rPr>
          <w:rFonts w:ascii="Arial" w:hAnsi="Arial" w:cs="Arial"/>
          <w:sz w:val="24"/>
        </w:rPr>
        <w:t>);</w:t>
      </w:r>
    </w:p>
    <w:p w14:paraId="761956A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f) мнения и интерпретации (см. </w:t>
      </w:r>
      <w:hyperlink w:anchor="P477" w:history="1">
        <w:r w:rsidRPr="0044121D">
          <w:rPr>
            <w:rFonts w:ascii="Arial" w:hAnsi="Arial" w:cs="Arial"/>
            <w:color w:val="0000FF"/>
            <w:sz w:val="24"/>
          </w:rPr>
          <w:t>7.8.7</w:t>
        </w:r>
      </w:hyperlink>
      <w:r w:rsidRPr="0044121D">
        <w:rPr>
          <w:rFonts w:ascii="Arial" w:hAnsi="Arial" w:cs="Arial"/>
          <w:sz w:val="24"/>
        </w:rPr>
        <w:t>) при необходимости.</w:t>
      </w:r>
    </w:p>
    <w:p w14:paraId="451E432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7.8.4.2 Если лаборатория отвечает за деятельность по отбору образцов, свидетельства (сертификаты) о калибровке должны соответствовать требованиям, указанным в </w:t>
      </w:r>
      <w:hyperlink w:anchor="P458" w:history="1">
        <w:r w:rsidRPr="0044121D">
          <w:rPr>
            <w:rFonts w:ascii="Arial" w:hAnsi="Arial" w:cs="Arial"/>
            <w:color w:val="0000FF"/>
            <w:sz w:val="24"/>
          </w:rPr>
          <w:t>7.8.5</w:t>
        </w:r>
      </w:hyperlink>
      <w:r w:rsidRPr="0044121D">
        <w:rPr>
          <w:rFonts w:ascii="Arial" w:hAnsi="Arial" w:cs="Arial"/>
          <w:sz w:val="24"/>
        </w:rPr>
        <w:t>, если это необходимо для интерпретации результатов калибровки.</w:t>
      </w:r>
    </w:p>
    <w:p w14:paraId="3502D3A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7.8.4.3 Свидетельство (сертификат) о калибровке или калибровочная этикетка не должны содержать никаких рекомендаций по выбору </w:t>
      </w:r>
      <w:proofErr w:type="spellStart"/>
      <w:r w:rsidRPr="0044121D">
        <w:rPr>
          <w:rFonts w:ascii="Arial" w:hAnsi="Arial" w:cs="Arial"/>
          <w:sz w:val="24"/>
        </w:rPr>
        <w:t>межкалибровочных</w:t>
      </w:r>
      <w:proofErr w:type="spellEnd"/>
      <w:r w:rsidRPr="0044121D">
        <w:rPr>
          <w:rFonts w:ascii="Arial" w:hAnsi="Arial" w:cs="Arial"/>
          <w:sz w:val="24"/>
        </w:rPr>
        <w:t xml:space="preserve"> интервалов, кроме тех случаев, когда это было согласовано с заказчиком.</w:t>
      </w:r>
    </w:p>
    <w:p w14:paraId="487EBF7A" w14:textId="77777777" w:rsidR="005C0E56" w:rsidRPr="0044121D" w:rsidRDefault="005C0E56">
      <w:pPr>
        <w:pStyle w:val="ConsPlusNormal"/>
        <w:ind w:firstLine="540"/>
        <w:jc w:val="both"/>
        <w:rPr>
          <w:rFonts w:ascii="Arial" w:hAnsi="Arial" w:cs="Arial"/>
          <w:sz w:val="24"/>
        </w:rPr>
      </w:pPr>
    </w:p>
    <w:p w14:paraId="4184974B" w14:textId="77777777" w:rsidR="005C0E56" w:rsidRPr="0044121D" w:rsidRDefault="005C0E56">
      <w:pPr>
        <w:pStyle w:val="ConsPlusTitle"/>
        <w:ind w:firstLine="540"/>
        <w:jc w:val="both"/>
        <w:outlineLvl w:val="3"/>
        <w:rPr>
          <w:rFonts w:ascii="Arial" w:hAnsi="Arial" w:cs="Arial"/>
          <w:sz w:val="24"/>
        </w:rPr>
      </w:pPr>
      <w:bookmarkStart w:id="13" w:name="P458"/>
      <w:bookmarkEnd w:id="13"/>
      <w:r w:rsidRPr="0044121D">
        <w:rPr>
          <w:rFonts w:ascii="Arial" w:hAnsi="Arial" w:cs="Arial"/>
          <w:sz w:val="24"/>
        </w:rPr>
        <w:t>7.8.5 Представление результатов по отбору образцов - специальные требования</w:t>
      </w:r>
    </w:p>
    <w:p w14:paraId="16ACE84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Если лаборатория несет ответственность за деятельность по отбору образцов, в дополнение к требованиям, перечисленным в </w:t>
      </w:r>
      <w:hyperlink w:anchor="P411" w:history="1">
        <w:r w:rsidRPr="0044121D">
          <w:rPr>
            <w:rFonts w:ascii="Arial" w:hAnsi="Arial" w:cs="Arial"/>
            <w:color w:val="0000FF"/>
            <w:sz w:val="24"/>
          </w:rPr>
          <w:t>7.8.2</w:t>
        </w:r>
      </w:hyperlink>
      <w:r w:rsidRPr="0044121D">
        <w:rPr>
          <w:rFonts w:ascii="Arial" w:hAnsi="Arial" w:cs="Arial"/>
          <w:sz w:val="24"/>
        </w:rPr>
        <w:t>, когда это необходимо для интерпретации результатов, отчеты должны включать следующее:</w:t>
      </w:r>
    </w:p>
    <w:p w14:paraId="0257789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дату отбора образцов;</w:t>
      </w:r>
    </w:p>
    <w:p w14:paraId="70BAAE7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уникальную идентификацию выбранного образца или материала (включая наименование производителя, обозначение модели или типа и серийные номера, когда это применимо);</w:t>
      </w:r>
    </w:p>
    <w:p w14:paraId="44C41B7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место отбора образцов, включая любые диаграммы, эскизы или фотографии;</w:t>
      </w:r>
    </w:p>
    <w:p w14:paraId="325EAE5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ссылку на план отбора и метод отбора;</w:t>
      </w:r>
    </w:p>
    <w:p w14:paraId="755276E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сведения обо всех условиях окружающей среды во время отбора образцов, которые влияют на интерпретацию результатов;</w:t>
      </w:r>
    </w:p>
    <w:p w14:paraId="77A9349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f) информацию, необходимую для оценки неопределенности измерений для последующих испытаний или калибровки.</w:t>
      </w:r>
    </w:p>
    <w:p w14:paraId="3153849C" w14:textId="77777777" w:rsidR="005C0E56" w:rsidRPr="0044121D" w:rsidRDefault="005C0E56">
      <w:pPr>
        <w:pStyle w:val="ConsPlusNormal"/>
        <w:ind w:firstLine="540"/>
        <w:jc w:val="both"/>
        <w:rPr>
          <w:rFonts w:ascii="Arial" w:hAnsi="Arial" w:cs="Arial"/>
          <w:sz w:val="24"/>
        </w:rPr>
      </w:pPr>
    </w:p>
    <w:p w14:paraId="6C1322F8" w14:textId="77777777" w:rsidR="005C0E56" w:rsidRPr="0044121D" w:rsidRDefault="005C0E56">
      <w:pPr>
        <w:pStyle w:val="ConsPlusTitle"/>
        <w:ind w:firstLine="540"/>
        <w:jc w:val="both"/>
        <w:outlineLvl w:val="3"/>
        <w:rPr>
          <w:rFonts w:ascii="Arial" w:hAnsi="Arial" w:cs="Arial"/>
          <w:sz w:val="24"/>
        </w:rPr>
      </w:pPr>
      <w:bookmarkStart w:id="14" w:name="P467"/>
      <w:bookmarkEnd w:id="14"/>
      <w:r w:rsidRPr="0044121D">
        <w:rPr>
          <w:rFonts w:ascii="Arial" w:hAnsi="Arial" w:cs="Arial"/>
          <w:sz w:val="24"/>
        </w:rPr>
        <w:t>7.8.6 Представление заключений о соответствии</w:t>
      </w:r>
    </w:p>
    <w:p w14:paraId="35317D2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7.8.6.1 Если по результатам испытания или калибровки делается заключение о соответствии спецификации или стандарту, лаборатория должна документировать правило принятия решения, принимая во внимание уровень риска (например, ложноположительное или ложноотрицательное решение, </w:t>
      </w:r>
      <w:r w:rsidRPr="0044121D">
        <w:rPr>
          <w:rFonts w:ascii="Arial" w:hAnsi="Arial" w:cs="Arial"/>
          <w:sz w:val="24"/>
        </w:rPr>
        <w:lastRenderedPageBreak/>
        <w:t>статистические предположения), связанный с применяемым правилом принятия решения, и применить данное правило.</w:t>
      </w:r>
    </w:p>
    <w:p w14:paraId="469C159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Если правило принятия решения установлено заказчиком, правилами или нормативными документами, дальнейшее рассмотрение уровня риска не требуется.</w:t>
      </w:r>
    </w:p>
    <w:p w14:paraId="6CF43CEE" w14:textId="77777777" w:rsidR="005C0E56" w:rsidRPr="0044121D" w:rsidRDefault="005C0E56">
      <w:pPr>
        <w:pStyle w:val="ConsPlusNormal"/>
        <w:ind w:firstLine="540"/>
        <w:jc w:val="both"/>
        <w:rPr>
          <w:rFonts w:ascii="Arial" w:hAnsi="Arial" w:cs="Arial"/>
          <w:sz w:val="24"/>
        </w:rPr>
      </w:pPr>
    </w:p>
    <w:p w14:paraId="70D26DD2"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7.8.6.2 Лаборатория должна представить заключение о соответствии, в котором четко определено:</w:t>
      </w:r>
    </w:p>
    <w:p w14:paraId="53CBF8C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к каким результатам применяется данное заключение;</w:t>
      </w:r>
    </w:p>
    <w:p w14:paraId="53134B3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каким спецификациям, стандартам или их частям соответствует или не соответствует объект;</w:t>
      </w:r>
    </w:p>
    <w:p w14:paraId="2638AEC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правило принятия решения, которое было использовано (если оно не содержится в соответствующих спецификации или стандарте).</w:t>
      </w:r>
    </w:p>
    <w:p w14:paraId="67950A0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Для получения дополнительной информации см. ISO/IEC </w:t>
      </w:r>
      <w:proofErr w:type="spellStart"/>
      <w:r w:rsidRPr="0044121D">
        <w:rPr>
          <w:rFonts w:ascii="Arial" w:hAnsi="Arial" w:cs="Arial"/>
          <w:sz w:val="24"/>
        </w:rPr>
        <w:t>Guide</w:t>
      </w:r>
      <w:proofErr w:type="spellEnd"/>
      <w:r w:rsidRPr="0044121D">
        <w:rPr>
          <w:rFonts w:ascii="Arial" w:hAnsi="Arial" w:cs="Arial"/>
          <w:sz w:val="24"/>
        </w:rPr>
        <w:t xml:space="preserve"> 98-4.</w:t>
      </w:r>
    </w:p>
    <w:p w14:paraId="5BAEF8FF" w14:textId="77777777" w:rsidR="005C0E56" w:rsidRPr="0044121D" w:rsidRDefault="005C0E56">
      <w:pPr>
        <w:pStyle w:val="ConsPlusNormal"/>
        <w:ind w:firstLine="540"/>
        <w:jc w:val="both"/>
        <w:rPr>
          <w:rFonts w:ascii="Arial" w:hAnsi="Arial" w:cs="Arial"/>
          <w:sz w:val="24"/>
        </w:rPr>
      </w:pPr>
    </w:p>
    <w:p w14:paraId="629346E5" w14:textId="77777777" w:rsidR="005C0E56" w:rsidRPr="0044121D" w:rsidRDefault="005C0E56">
      <w:pPr>
        <w:pStyle w:val="ConsPlusTitle"/>
        <w:ind w:firstLine="540"/>
        <w:jc w:val="both"/>
        <w:outlineLvl w:val="3"/>
        <w:rPr>
          <w:rFonts w:ascii="Arial" w:hAnsi="Arial" w:cs="Arial"/>
          <w:sz w:val="24"/>
        </w:rPr>
      </w:pPr>
      <w:bookmarkStart w:id="15" w:name="P477"/>
      <w:bookmarkEnd w:id="15"/>
      <w:r w:rsidRPr="0044121D">
        <w:rPr>
          <w:rFonts w:ascii="Arial" w:hAnsi="Arial" w:cs="Arial"/>
          <w:sz w:val="24"/>
        </w:rPr>
        <w:t>7.8.7 Представление мнений и интерпретаций</w:t>
      </w:r>
    </w:p>
    <w:p w14:paraId="4713AD7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7.8.7.1 </w:t>
      </w:r>
      <w:proofErr w:type="gramStart"/>
      <w:r w:rsidRPr="0044121D">
        <w:rPr>
          <w:rFonts w:ascii="Arial" w:hAnsi="Arial" w:cs="Arial"/>
          <w:sz w:val="24"/>
        </w:rPr>
        <w:t>В</w:t>
      </w:r>
      <w:proofErr w:type="gramEnd"/>
      <w:r w:rsidRPr="0044121D">
        <w:rPr>
          <w:rFonts w:ascii="Arial" w:hAnsi="Arial" w:cs="Arial"/>
          <w:sz w:val="24"/>
        </w:rPr>
        <w:t xml:space="preserve"> случае представления мнений и интерпретаций лаборатория должна обеспечить, что только персонал, уполномоченный на представление мнений и интерпретаций, представляет соответствующие заявления. Лаборатория должна документировать основания, на которых базируются включенные в отчет мнения и интерпретации.</w:t>
      </w:r>
    </w:p>
    <w:p w14:paraId="58F3564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Важно отличать мнения и интерпретации от выводов по результатам инспекций или сертификации продукции, как это установлено в ISO/IEC 17020 и ISO/IEC 17065, и от заявлений о соответствии, упомянутых в </w:t>
      </w:r>
      <w:hyperlink w:anchor="P467" w:history="1">
        <w:r w:rsidRPr="0044121D">
          <w:rPr>
            <w:rFonts w:ascii="Arial" w:hAnsi="Arial" w:cs="Arial"/>
            <w:color w:val="0000FF"/>
            <w:sz w:val="24"/>
          </w:rPr>
          <w:t>7.8.6</w:t>
        </w:r>
      </w:hyperlink>
      <w:r w:rsidRPr="0044121D">
        <w:rPr>
          <w:rFonts w:ascii="Arial" w:hAnsi="Arial" w:cs="Arial"/>
          <w:sz w:val="24"/>
        </w:rPr>
        <w:t>.</w:t>
      </w:r>
    </w:p>
    <w:p w14:paraId="0A41884F" w14:textId="77777777" w:rsidR="005C0E56" w:rsidRPr="0044121D" w:rsidRDefault="005C0E56">
      <w:pPr>
        <w:pStyle w:val="ConsPlusNormal"/>
        <w:ind w:firstLine="540"/>
        <w:jc w:val="both"/>
        <w:rPr>
          <w:rFonts w:ascii="Arial" w:hAnsi="Arial" w:cs="Arial"/>
          <w:sz w:val="24"/>
        </w:rPr>
      </w:pPr>
    </w:p>
    <w:p w14:paraId="0F17001D"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7.8.7.2 Мнения или интерпретации, содержащиеся в отчетах, должны быть основаны на результатах, полученных для объекта, проходившего испытания/калибровку, и должны быть четко обозначены как таковые.</w:t>
      </w:r>
    </w:p>
    <w:p w14:paraId="006C21F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7.8.7.3 Если мнения и интерпретации представляются путем непосредственного обсуждения результатов с заказчиком, необходимо сохранять соответствующие записи такого обсуждения.</w:t>
      </w:r>
    </w:p>
    <w:p w14:paraId="4F5FDADE" w14:textId="77777777" w:rsidR="005C0E56" w:rsidRPr="0044121D" w:rsidRDefault="005C0E56">
      <w:pPr>
        <w:pStyle w:val="ConsPlusNormal"/>
        <w:ind w:firstLine="540"/>
        <w:jc w:val="both"/>
        <w:rPr>
          <w:rFonts w:ascii="Arial" w:hAnsi="Arial" w:cs="Arial"/>
          <w:sz w:val="24"/>
        </w:rPr>
      </w:pPr>
    </w:p>
    <w:p w14:paraId="2B5C6432" w14:textId="77777777" w:rsidR="005C0E56" w:rsidRPr="0044121D" w:rsidRDefault="005C0E56">
      <w:pPr>
        <w:pStyle w:val="ConsPlusTitle"/>
        <w:ind w:firstLine="540"/>
        <w:jc w:val="both"/>
        <w:outlineLvl w:val="3"/>
        <w:rPr>
          <w:rFonts w:ascii="Arial" w:hAnsi="Arial" w:cs="Arial"/>
          <w:sz w:val="24"/>
        </w:rPr>
      </w:pPr>
      <w:r w:rsidRPr="0044121D">
        <w:rPr>
          <w:rFonts w:ascii="Arial" w:hAnsi="Arial" w:cs="Arial"/>
          <w:sz w:val="24"/>
        </w:rPr>
        <w:t>7.8.8 Изменения к отчетам</w:t>
      </w:r>
    </w:p>
    <w:p w14:paraId="127CA68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7.8.8.1 Если необходимо внести изменения, дополнения в выданный отчет, переоформить его, любое изменение информации должно быть четко обозначено и, если необходимо, причина внесения изменения должна быть включена в отчет.</w:t>
      </w:r>
    </w:p>
    <w:p w14:paraId="530D9D7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7.8.8.2 Изменения в отчет после его выдачи должны вноситься только в виде дополнительного документа или иного способа передачи данных, которые включают формулировку: "Изменение к отчету, порядковый номер... [или иная идентификация]" или другую подобную формулировку.</w:t>
      </w:r>
    </w:p>
    <w:p w14:paraId="4C5F24A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Такие изменения должны соответствовать всем требованиям настоящего стандарта.</w:t>
      </w:r>
    </w:p>
    <w:p w14:paraId="790D80D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7.8.8.3 Когда необходимо выдать новый отчет о результатах, он должен быть уникальным образом идентифицирован и содержать ссылку на отчет о результатах, который он заменяет.</w:t>
      </w:r>
    </w:p>
    <w:p w14:paraId="1613B895" w14:textId="77777777" w:rsidR="005C0E56" w:rsidRPr="0044121D" w:rsidRDefault="005C0E56">
      <w:pPr>
        <w:pStyle w:val="ConsPlusNormal"/>
        <w:ind w:firstLine="540"/>
        <w:jc w:val="both"/>
        <w:rPr>
          <w:rFonts w:ascii="Arial" w:hAnsi="Arial" w:cs="Arial"/>
          <w:sz w:val="24"/>
        </w:rPr>
      </w:pPr>
    </w:p>
    <w:p w14:paraId="0D9CD9EA"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7.9 Жалобы (претензии)</w:t>
      </w:r>
    </w:p>
    <w:p w14:paraId="556098C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7.9.1 Лаборатория должна иметь документированный процесс для получения, рассмотрения жалоб (претензий) и принятия решений по жалобам (претензиям).</w:t>
      </w:r>
    </w:p>
    <w:p w14:paraId="75D31CE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7.9.2 Описание процесса обращения с жалобами (претензиями) должно быть доступно всем заинтересованным сторонам по запросу. При получении жалобы (претензии) лаборатория должна удостовериться, относится ли жалоба (претензия) к лабораторной деятельности, за которую она несет ответственность, и, если это так, должна принять ее на рассмотрение. Лаборатория несет ответственность за принятие всех решений на всех стадиях процесса рассмотрения жалобы (претензии).</w:t>
      </w:r>
    </w:p>
    <w:p w14:paraId="3F07E23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7.9.3 Процесс рассмотрения жалоб (претензий) должен включать по крайней мере следующие элементы и методы:</w:t>
      </w:r>
    </w:p>
    <w:p w14:paraId="2C7E493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описание процесса получения, проверки, рассмотрения жалобы (претензии) и принятия решения об ответных действиях, которые должны быть предприняты;</w:t>
      </w:r>
    </w:p>
    <w:p w14:paraId="03CAEE9D"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отслеживание и регистрация жалоб (претензий), включая действия, предпринятые для их разрешения;</w:t>
      </w:r>
    </w:p>
    <w:p w14:paraId="1B30C2A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обеспечение того, что необходимые меры предпринимаются.</w:t>
      </w:r>
    </w:p>
    <w:p w14:paraId="38A803F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7.9.4 Лаборатория, получающая жалобу (претензию), должна нести ответственность за сбор и проверку всей необходимой информации с целью подтверждения обоснованности жалобы (претензии).</w:t>
      </w:r>
    </w:p>
    <w:p w14:paraId="20ACF44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7.9.5 Когда это возможно, лаборатория должна подтвердить получение жалобы (претензии) и информировать заявителя о ходе и результатах рассмотрения.</w:t>
      </w:r>
    </w:p>
    <w:p w14:paraId="2623D73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7.9.6 Результаты рассмотрения жалобы (претензии), которые будут доведены до заявителя, должны быть подготовлены или рассмотрены и одобрены лицом(</w:t>
      </w:r>
      <w:proofErr w:type="spellStart"/>
      <w:r w:rsidRPr="0044121D">
        <w:rPr>
          <w:rFonts w:ascii="Arial" w:hAnsi="Arial" w:cs="Arial"/>
          <w:sz w:val="24"/>
        </w:rPr>
        <w:t>ами</w:t>
      </w:r>
      <w:proofErr w:type="spellEnd"/>
      <w:r w:rsidRPr="0044121D">
        <w:rPr>
          <w:rFonts w:ascii="Arial" w:hAnsi="Arial" w:cs="Arial"/>
          <w:sz w:val="24"/>
        </w:rPr>
        <w:t>), которое(</w:t>
      </w:r>
      <w:proofErr w:type="spellStart"/>
      <w:r w:rsidRPr="0044121D">
        <w:rPr>
          <w:rFonts w:ascii="Arial" w:hAnsi="Arial" w:cs="Arial"/>
          <w:sz w:val="24"/>
        </w:rPr>
        <w:t>ые</w:t>
      </w:r>
      <w:proofErr w:type="spellEnd"/>
      <w:r w:rsidRPr="0044121D">
        <w:rPr>
          <w:rFonts w:ascii="Arial" w:hAnsi="Arial" w:cs="Arial"/>
          <w:sz w:val="24"/>
        </w:rPr>
        <w:t>) не принимало(и) участия в деятельности лаборатории, по поводу которой поступила жалоба (претензия).</w:t>
      </w:r>
    </w:p>
    <w:p w14:paraId="4804B5F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Это может выполняться внешним персоналом.</w:t>
      </w:r>
    </w:p>
    <w:p w14:paraId="77C4D1A3" w14:textId="77777777" w:rsidR="005C0E56" w:rsidRPr="0044121D" w:rsidRDefault="005C0E56">
      <w:pPr>
        <w:pStyle w:val="ConsPlusNormal"/>
        <w:ind w:firstLine="540"/>
        <w:jc w:val="both"/>
        <w:rPr>
          <w:rFonts w:ascii="Arial" w:hAnsi="Arial" w:cs="Arial"/>
          <w:sz w:val="24"/>
        </w:rPr>
      </w:pPr>
    </w:p>
    <w:p w14:paraId="54AB5A6B"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7.9.7 Когда это возможно, лаборатория должна предоставить заявителю официальное уведомление о результатах рассмотрения жалобы (претензии).</w:t>
      </w:r>
    </w:p>
    <w:p w14:paraId="4CB88C9E" w14:textId="77777777" w:rsidR="005C0E56" w:rsidRPr="0044121D" w:rsidRDefault="005C0E56">
      <w:pPr>
        <w:pStyle w:val="ConsPlusNormal"/>
        <w:ind w:firstLine="540"/>
        <w:jc w:val="both"/>
        <w:rPr>
          <w:rFonts w:ascii="Arial" w:hAnsi="Arial" w:cs="Arial"/>
          <w:sz w:val="24"/>
        </w:rPr>
      </w:pPr>
    </w:p>
    <w:p w14:paraId="5EF769C1" w14:textId="77777777" w:rsidR="005C0E56" w:rsidRPr="0044121D" w:rsidRDefault="005C0E56">
      <w:pPr>
        <w:pStyle w:val="ConsPlusTitle"/>
        <w:ind w:firstLine="540"/>
        <w:jc w:val="both"/>
        <w:outlineLvl w:val="2"/>
        <w:rPr>
          <w:rFonts w:ascii="Arial" w:hAnsi="Arial" w:cs="Arial"/>
          <w:sz w:val="24"/>
        </w:rPr>
      </w:pPr>
      <w:bookmarkStart w:id="16" w:name="P504"/>
      <w:bookmarkEnd w:id="16"/>
      <w:r w:rsidRPr="0044121D">
        <w:rPr>
          <w:rFonts w:ascii="Arial" w:hAnsi="Arial" w:cs="Arial"/>
          <w:sz w:val="24"/>
        </w:rPr>
        <w:t>7.10 Управление несоответствующей работой</w:t>
      </w:r>
    </w:p>
    <w:p w14:paraId="54A1019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7.10.1 Лаборатория должна иметь процедуру, которую применяют в случае, если какой-либо аспект лабораторной деятельности или результаты работы не соответствуют собственным процедурам лаборатории или требованиям, согласованным с заказчиком (например, оборудование или условия окружающей среды не соответствуют установленным пределам, результаты мониторинга не отвечают установленным критериям). Процедура должна обеспечивать, что:</w:t>
      </w:r>
    </w:p>
    <w:p w14:paraId="3FC67D4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a) определены ответственность и полномочия для управления несоответствующей работой;</w:t>
      </w:r>
    </w:p>
    <w:p w14:paraId="3CC0156F" w14:textId="77777777" w:rsidR="005C0E56" w:rsidRPr="0044121D" w:rsidRDefault="005C0E56">
      <w:pPr>
        <w:pStyle w:val="ConsPlusNormal"/>
        <w:spacing w:before="220"/>
        <w:ind w:firstLine="540"/>
        <w:jc w:val="both"/>
        <w:rPr>
          <w:rFonts w:ascii="Arial" w:hAnsi="Arial" w:cs="Arial"/>
          <w:sz w:val="24"/>
        </w:rPr>
      </w:pPr>
      <w:bookmarkStart w:id="17" w:name="P507"/>
      <w:bookmarkEnd w:id="17"/>
      <w:r w:rsidRPr="0044121D">
        <w:rPr>
          <w:rFonts w:ascii="Arial" w:hAnsi="Arial" w:cs="Arial"/>
          <w:sz w:val="24"/>
        </w:rPr>
        <w:t>b) действия (включая приостановку или повтор работы и приостановку выдачи отчетов, если необходимо) основаны на уровнях риска, установленных лабораторией;</w:t>
      </w:r>
    </w:p>
    <w:p w14:paraId="30030F9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проведено оценивание значимости несоответствующей установленным требованиям работы, в том числе анализ ее воздействия на предыдущие результаты;</w:t>
      </w:r>
    </w:p>
    <w:p w14:paraId="007A5D5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принято решение о приемлемости несоответствующей работы;</w:t>
      </w:r>
    </w:p>
    <w:p w14:paraId="715B96A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когда это необходимо, уведомлен заказчик и аннулированы результаты работы;</w:t>
      </w:r>
    </w:p>
    <w:p w14:paraId="61AEE8B8" w14:textId="77777777" w:rsidR="005C0E56" w:rsidRPr="0044121D" w:rsidRDefault="005C0E56">
      <w:pPr>
        <w:pStyle w:val="ConsPlusNormal"/>
        <w:spacing w:before="220"/>
        <w:ind w:firstLine="540"/>
        <w:jc w:val="both"/>
        <w:rPr>
          <w:rFonts w:ascii="Arial" w:hAnsi="Arial" w:cs="Arial"/>
          <w:sz w:val="24"/>
        </w:rPr>
      </w:pPr>
      <w:bookmarkStart w:id="18" w:name="P511"/>
      <w:bookmarkEnd w:id="18"/>
      <w:r w:rsidRPr="0044121D">
        <w:rPr>
          <w:rFonts w:ascii="Arial" w:hAnsi="Arial" w:cs="Arial"/>
          <w:sz w:val="24"/>
        </w:rPr>
        <w:t>f) определена ответственность за принятие решения о возобновлении работы.</w:t>
      </w:r>
    </w:p>
    <w:p w14:paraId="0E22C9D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7.10.2 Лаборатория должна вести записи в отношении несоответствующей работы и необходимых действий, как указано в 7.10.1, перечисления </w:t>
      </w:r>
      <w:hyperlink w:anchor="P507" w:history="1">
        <w:r w:rsidRPr="0044121D">
          <w:rPr>
            <w:rFonts w:ascii="Arial" w:hAnsi="Arial" w:cs="Arial"/>
            <w:color w:val="0000FF"/>
            <w:sz w:val="24"/>
          </w:rPr>
          <w:t>b)</w:t>
        </w:r>
      </w:hyperlink>
      <w:r w:rsidRPr="0044121D">
        <w:rPr>
          <w:rFonts w:ascii="Arial" w:hAnsi="Arial" w:cs="Arial"/>
          <w:sz w:val="24"/>
        </w:rPr>
        <w:t xml:space="preserve"> - </w:t>
      </w:r>
      <w:hyperlink w:anchor="P511" w:history="1">
        <w:r w:rsidRPr="0044121D">
          <w:rPr>
            <w:rFonts w:ascii="Arial" w:hAnsi="Arial" w:cs="Arial"/>
            <w:color w:val="0000FF"/>
            <w:sz w:val="24"/>
          </w:rPr>
          <w:t>f)</w:t>
        </w:r>
      </w:hyperlink>
      <w:r w:rsidRPr="0044121D">
        <w:rPr>
          <w:rFonts w:ascii="Arial" w:hAnsi="Arial" w:cs="Arial"/>
          <w:sz w:val="24"/>
        </w:rPr>
        <w:t>.</w:t>
      </w:r>
    </w:p>
    <w:p w14:paraId="67A50AC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7.10.3 </w:t>
      </w:r>
      <w:proofErr w:type="gramStart"/>
      <w:r w:rsidRPr="0044121D">
        <w:rPr>
          <w:rFonts w:ascii="Arial" w:hAnsi="Arial" w:cs="Arial"/>
          <w:sz w:val="24"/>
        </w:rPr>
        <w:t>В</w:t>
      </w:r>
      <w:proofErr w:type="gramEnd"/>
      <w:r w:rsidRPr="0044121D">
        <w:rPr>
          <w:rFonts w:ascii="Arial" w:hAnsi="Arial" w:cs="Arial"/>
          <w:sz w:val="24"/>
        </w:rPr>
        <w:t xml:space="preserve"> тех случаях, когда оценка показывает, что несоответствующая работа может повториться, или есть сомнения в отношении соответствия деятельности лаборатории собственной системе менеджмента, лаборатория должна обеспечить выполнение корректирующих действий.</w:t>
      </w:r>
    </w:p>
    <w:p w14:paraId="419B4272" w14:textId="77777777" w:rsidR="005C0E56" w:rsidRPr="0044121D" w:rsidRDefault="005C0E56">
      <w:pPr>
        <w:pStyle w:val="ConsPlusNormal"/>
        <w:ind w:firstLine="540"/>
        <w:jc w:val="both"/>
        <w:rPr>
          <w:rFonts w:ascii="Arial" w:hAnsi="Arial" w:cs="Arial"/>
          <w:sz w:val="24"/>
        </w:rPr>
      </w:pPr>
    </w:p>
    <w:p w14:paraId="7C50D432" w14:textId="77777777" w:rsidR="005C0E56" w:rsidRPr="0044121D" w:rsidRDefault="005C0E56">
      <w:pPr>
        <w:pStyle w:val="ConsPlusTitle"/>
        <w:ind w:firstLine="540"/>
        <w:jc w:val="both"/>
        <w:outlineLvl w:val="2"/>
        <w:rPr>
          <w:rFonts w:ascii="Arial" w:hAnsi="Arial" w:cs="Arial"/>
          <w:sz w:val="24"/>
        </w:rPr>
      </w:pPr>
      <w:bookmarkStart w:id="19" w:name="P515"/>
      <w:bookmarkEnd w:id="19"/>
      <w:r w:rsidRPr="0044121D">
        <w:rPr>
          <w:rFonts w:ascii="Arial" w:hAnsi="Arial" w:cs="Arial"/>
          <w:sz w:val="24"/>
        </w:rPr>
        <w:t>7.11 Управление данными и информацией</w:t>
      </w:r>
    </w:p>
    <w:p w14:paraId="43E978A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7.11.1 Лаборатория должна иметь доступ ко всем данным и информации, необходимым для выполнения лабораторной деятельности.</w:t>
      </w:r>
    </w:p>
    <w:p w14:paraId="6EC572B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7.11.2 Правильность функционирования систем(ы) управления информацией лаборатории, используемых(ой) для сбора, обработки, записи, представления результатов, хранения или поиска данных, в том числе правильность функционирования интерфейсов систем(ы) управления информацией лаборатории, должна(ы) быть проверена лабораторией перед внедрением в работу. При любых изменениях, включая изменения конфигурации программного обеспечения лаборатории или модификации коммерческого программного обеспечения, они должны быть утверждены, документированы и </w:t>
      </w:r>
      <w:proofErr w:type="spellStart"/>
      <w:r w:rsidRPr="0044121D">
        <w:rPr>
          <w:rFonts w:ascii="Arial" w:hAnsi="Arial" w:cs="Arial"/>
          <w:sz w:val="24"/>
        </w:rPr>
        <w:t>валидированы</w:t>
      </w:r>
      <w:proofErr w:type="spellEnd"/>
      <w:r w:rsidRPr="0044121D">
        <w:rPr>
          <w:rFonts w:ascii="Arial" w:hAnsi="Arial" w:cs="Arial"/>
          <w:sz w:val="24"/>
        </w:rPr>
        <w:t xml:space="preserve"> до введения их в действие.</w:t>
      </w:r>
    </w:p>
    <w:p w14:paraId="27CE68C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1 - В настоящем стандарте "системы управления информацией лаборатории" включают в себя управление данными и информацией, содержащимися как в компьютеризированных, так и в </w:t>
      </w:r>
      <w:proofErr w:type="spellStart"/>
      <w:r w:rsidRPr="0044121D">
        <w:rPr>
          <w:rFonts w:ascii="Arial" w:hAnsi="Arial" w:cs="Arial"/>
          <w:sz w:val="24"/>
        </w:rPr>
        <w:t>некомпьютеризированных</w:t>
      </w:r>
      <w:proofErr w:type="spellEnd"/>
      <w:r w:rsidRPr="0044121D">
        <w:rPr>
          <w:rFonts w:ascii="Arial" w:hAnsi="Arial" w:cs="Arial"/>
          <w:sz w:val="24"/>
        </w:rPr>
        <w:t xml:space="preserve"> системах. Некоторые из требований могут быть в большей степени применимы к компьютеризированным системам, чем к </w:t>
      </w:r>
      <w:proofErr w:type="spellStart"/>
      <w:r w:rsidRPr="0044121D">
        <w:rPr>
          <w:rFonts w:ascii="Arial" w:hAnsi="Arial" w:cs="Arial"/>
          <w:sz w:val="24"/>
        </w:rPr>
        <w:t>некомпьютеризированным</w:t>
      </w:r>
      <w:proofErr w:type="spellEnd"/>
      <w:r w:rsidRPr="0044121D">
        <w:rPr>
          <w:rFonts w:ascii="Arial" w:hAnsi="Arial" w:cs="Arial"/>
          <w:sz w:val="24"/>
        </w:rPr>
        <w:t xml:space="preserve"> системам.</w:t>
      </w:r>
    </w:p>
    <w:p w14:paraId="3495E6F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2 - Доступное на рынке коммерческое программное обеспечение при обычном его использовании в области, для которой оно предназначено, может считаться в достаточной степени </w:t>
      </w:r>
      <w:proofErr w:type="spellStart"/>
      <w:r w:rsidRPr="0044121D">
        <w:rPr>
          <w:rFonts w:ascii="Arial" w:hAnsi="Arial" w:cs="Arial"/>
          <w:sz w:val="24"/>
        </w:rPr>
        <w:t>валидированным</w:t>
      </w:r>
      <w:proofErr w:type="spellEnd"/>
      <w:r w:rsidRPr="0044121D">
        <w:rPr>
          <w:rFonts w:ascii="Arial" w:hAnsi="Arial" w:cs="Arial"/>
          <w:sz w:val="24"/>
        </w:rPr>
        <w:t>.</w:t>
      </w:r>
    </w:p>
    <w:p w14:paraId="75CA81AC" w14:textId="77777777" w:rsidR="005C0E56" w:rsidRPr="0044121D" w:rsidRDefault="005C0E56">
      <w:pPr>
        <w:pStyle w:val="ConsPlusNormal"/>
        <w:ind w:firstLine="540"/>
        <w:jc w:val="both"/>
        <w:rPr>
          <w:rFonts w:ascii="Arial" w:hAnsi="Arial" w:cs="Arial"/>
          <w:sz w:val="24"/>
        </w:rPr>
      </w:pPr>
    </w:p>
    <w:p w14:paraId="74DD8B8F"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7.11.3 Система(ы) управления информацией лаборатории, должна(ы):</w:t>
      </w:r>
    </w:p>
    <w:p w14:paraId="723FD25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быть защищена(ы) от несанкционированного доступа;</w:t>
      </w:r>
    </w:p>
    <w:p w14:paraId="1574B13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b) быть защищена(ы) от искажения или потери данных;</w:t>
      </w:r>
    </w:p>
    <w:p w14:paraId="38BF569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c) функционировать в условиях окружающей среды, которые соответствуют спецификациям поставщика или лаборатории, или, в случае </w:t>
      </w:r>
      <w:proofErr w:type="spellStart"/>
      <w:r w:rsidRPr="0044121D">
        <w:rPr>
          <w:rFonts w:ascii="Arial" w:hAnsi="Arial" w:cs="Arial"/>
          <w:sz w:val="24"/>
        </w:rPr>
        <w:t>некомпьютеризированных</w:t>
      </w:r>
      <w:proofErr w:type="spellEnd"/>
      <w:r w:rsidRPr="0044121D">
        <w:rPr>
          <w:rFonts w:ascii="Arial" w:hAnsi="Arial" w:cs="Arial"/>
          <w:sz w:val="24"/>
        </w:rPr>
        <w:t xml:space="preserve"> систем, создавать условия, обеспечивающие неизменность выполненных от руки записей и расшифровки;</w:t>
      </w:r>
    </w:p>
    <w:p w14:paraId="1F69768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поддерживаться в таком состоянии, которое обеспечивает целостность данных и информации;</w:t>
      </w:r>
    </w:p>
    <w:p w14:paraId="2BF5288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включать регистрацию системных сбоев и соответствующих оперативных и корректирующих действий.</w:t>
      </w:r>
    </w:p>
    <w:p w14:paraId="7720BD2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7.11.4 </w:t>
      </w:r>
      <w:proofErr w:type="gramStart"/>
      <w:r w:rsidRPr="0044121D">
        <w:rPr>
          <w:rFonts w:ascii="Arial" w:hAnsi="Arial" w:cs="Arial"/>
          <w:sz w:val="24"/>
        </w:rPr>
        <w:t>В</w:t>
      </w:r>
      <w:proofErr w:type="gramEnd"/>
      <w:r w:rsidRPr="0044121D">
        <w:rPr>
          <w:rFonts w:ascii="Arial" w:hAnsi="Arial" w:cs="Arial"/>
          <w:sz w:val="24"/>
        </w:rPr>
        <w:t xml:space="preserve"> том случае, если управление данной системой и ее поддержание осуществляется дистанционно или через внешнего поставщика, лаборатория должна обеспечить соответствие поставщика или оператора системы всем применимым требованиям настоящего стандарта.</w:t>
      </w:r>
    </w:p>
    <w:p w14:paraId="3E06440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7.11.5 Лаборатория должна обеспечивать, чтобы инструкции, руководства и справочные данные, относящиеся к системе(</w:t>
      </w:r>
      <w:proofErr w:type="spellStart"/>
      <w:r w:rsidRPr="0044121D">
        <w:rPr>
          <w:rFonts w:ascii="Arial" w:hAnsi="Arial" w:cs="Arial"/>
          <w:sz w:val="24"/>
        </w:rPr>
        <w:t>ам</w:t>
      </w:r>
      <w:proofErr w:type="spellEnd"/>
      <w:r w:rsidRPr="0044121D">
        <w:rPr>
          <w:rFonts w:ascii="Arial" w:hAnsi="Arial" w:cs="Arial"/>
          <w:sz w:val="24"/>
        </w:rPr>
        <w:t>) управления информацией лаборатории, были легкодоступными для персонала.</w:t>
      </w:r>
    </w:p>
    <w:p w14:paraId="116CDB4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7.11.6 Расчеты и передачи данных должны подвергаться надлежащим систематическим проверкам.</w:t>
      </w:r>
    </w:p>
    <w:p w14:paraId="1824C348" w14:textId="77777777" w:rsidR="005C0E56" w:rsidRPr="0044121D" w:rsidRDefault="005C0E56">
      <w:pPr>
        <w:pStyle w:val="ConsPlusNormal"/>
        <w:ind w:firstLine="540"/>
        <w:jc w:val="both"/>
        <w:rPr>
          <w:rFonts w:ascii="Arial" w:hAnsi="Arial" w:cs="Arial"/>
          <w:sz w:val="24"/>
        </w:rPr>
      </w:pPr>
    </w:p>
    <w:p w14:paraId="55645322" w14:textId="77777777" w:rsidR="005C0E56" w:rsidRPr="0044121D" w:rsidRDefault="005C0E56">
      <w:pPr>
        <w:pStyle w:val="ConsPlusTitle"/>
        <w:ind w:firstLine="540"/>
        <w:jc w:val="both"/>
        <w:outlineLvl w:val="1"/>
        <w:rPr>
          <w:rFonts w:ascii="Arial" w:hAnsi="Arial" w:cs="Arial"/>
          <w:sz w:val="24"/>
        </w:rPr>
      </w:pPr>
      <w:bookmarkStart w:id="20" w:name="P531"/>
      <w:bookmarkEnd w:id="20"/>
      <w:r w:rsidRPr="0044121D">
        <w:rPr>
          <w:rFonts w:ascii="Arial" w:hAnsi="Arial" w:cs="Arial"/>
          <w:sz w:val="24"/>
        </w:rPr>
        <w:t>8 Требования к системе менеджмента</w:t>
      </w:r>
    </w:p>
    <w:p w14:paraId="04D61F1D" w14:textId="77777777" w:rsidR="005C0E56" w:rsidRPr="0044121D" w:rsidRDefault="005C0E56">
      <w:pPr>
        <w:pStyle w:val="ConsPlusNormal"/>
        <w:ind w:firstLine="540"/>
        <w:jc w:val="both"/>
        <w:rPr>
          <w:rFonts w:ascii="Arial" w:hAnsi="Arial" w:cs="Arial"/>
          <w:sz w:val="24"/>
        </w:rPr>
      </w:pPr>
    </w:p>
    <w:p w14:paraId="25745442" w14:textId="77777777" w:rsidR="005C0E56" w:rsidRPr="0044121D" w:rsidRDefault="005C0E56">
      <w:pPr>
        <w:pStyle w:val="ConsPlusTitle"/>
        <w:ind w:firstLine="540"/>
        <w:jc w:val="both"/>
        <w:outlineLvl w:val="2"/>
        <w:rPr>
          <w:rFonts w:ascii="Arial" w:hAnsi="Arial" w:cs="Arial"/>
          <w:sz w:val="24"/>
        </w:rPr>
      </w:pPr>
      <w:r w:rsidRPr="0044121D">
        <w:rPr>
          <w:rFonts w:ascii="Arial" w:hAnsi="Arial" w:cs="Arial"/>
          <w:sz w:val="24"/>
        </w:rPr>
        <w:t>8.1 Варианты</w:t>
      </w:r>
    </w:p>
    <w:p w14:paraId="7AD12EB5" w14:textId="77777777" w:rsidR="005C0E56" w:rsidRPr="0044121D" w:rsidRDefault="005C0E56">
      <w:pPr>
        <w:pStyle w:val="ConsPlusNormal"/>
        <w:ind w:firstLine="540"/>
        <w:jc w:val="both"/>
        <w:rPr>
          <w:rFonts w:ascii="Arial" w:hAnsi="Arial" w:cs="Arial"/>
          <w:sz w:val="24"/>
        </w:rPr>
      </w:pPr>
    </w:p>
    <w:p w14:paraId="45F9C193" w14:textId="77777777" w:rsidR="005C0E56" w:rsidRPr="0044121D" w:rsidRDefault="005C0E56">
      <w:pPr>
        <w:pStyle w:val="ConsPlusTitle"/>
        <w:ind w:firstLine="540"/>
        <w:jc w:val="both"/>
        <w:outlineLvl w:val="3"/>
        <w:rPr>
          <w:rFonts w:ascii="Arial" w:hAnsi="Arial" w:cs="Arial"/>
          <w:sz w:val="24"/>
        </w:rPr>
      </w:pPr>
      <w:r w:rsidRPr="0044121D">
        <w:rPr>
          <w:rFonts w:ascii="Arial" w:hAnsi="Arial" w:cs="Arial"/>
          <w:sz w:val="24"/>
        </w:rPr>
        <w:t>8.1.1 Общие положения</w:t>
      </w:r>
    </w:p>
    <w:p w14:paraId="19840CE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настоящего стандарта и обеспечивать качество выполненных лабораторией работ. В дополнение к соответствию требованиям </w:t>
      </w:r>
      <w:hyperlink w:anchor="P136" w:history="1">
        <w:r w:rsidRPr="0044121D">
          <w:rPr>
            <w:rFonts w:ascii="Arial" w:hAnsi="Arial" w:cs="Arial"/>
            <w:color w:val="0000FF"/>
            <w:sz w:val="24"/>
          </w:rPr>
          <w:t>разделов 4</w:t>
        </w:r>
      </w:hyperlink>
      <w:r w:rsidRPr="0044121D">
        <w:rPr>
          <w:rFonts w:ascii="Arial" w:hAnsi="Arial" w:cs="Arial"/>
          <w:sz w:val="24"/>
        </w:rPr>
        <w:t xml:space="preserve"> - </w:t>
      </w:r>
      <w:hyperlink w:anchor="P279" w:history="1">
        <w:r w:rsidRPr="0044121D">
          <w:rPr>
            <w:rFonts w:ascii="Arial" w:hAnsi="Arial" w:cs="Arial"/>
            <w:color w:val="0000FF"/>
            <w:sz w:val="24"/>
          </w:rPr>
          <w:t>7</w:t>
        </w:r>
      </w:hyperlink>
      <w:r w:rsidRPr="0044121D">
        <w:rPr>
          <w:rFonts w:ascii="Arial" w:hAnsi="Arial" w:cs="Arial"/>
          <w:sz w:val="24"/>
        </w:rPr>
        <w:t xml:space="preserve"> лаборатория должна внедрить систему менеджмента в соответствии с вариантом A или вариантом B.</w:t>
      </w:r>
    </w:p>
    <w:p w14:paraId="79F0C8D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См. </w:t>
      </w:r>
      <w:hyperlink w:anchor="P699" w:history="1">
        <w:r w:rsidRPr="0044121D">
          <w:rPr>
            <w:rFonts w:ascii="Arial" w:hAnsi="Arial" w:cs="Arial"/>
            <w:color w:val="0000FF"/>
            <w:sz w:val="24"/>
          </w:rPr>
          <w:t>приложение B</w:t>
        </w:r>
      </w:hyperlink>
      <w:r w:rsidRPr="0044121D">
        <w:rPr>
          <w:rFonts w:ascii="Arial" w:hAnsi="Arial" w:cs="Arial"/>
          <w:sz w:val="24"/>
        </w:rPr>
        <w:t xml:space="preserve"> для дополнительной информации.</w:t>
      </w:r>
    </w:p>
    <w:p w14:paraId="25560420" w14:textId="77777777" w:rsidR="005C0E56" w:rsidRPr="0044121D" w:rsidRDefault="005C0E56">
      <w:pPr>
        <w:pStyle w:val="ConsPlusNormal"/>
        <w:ind w:firstLine="540"/>
        <w:jc w:val="both"/>
        <w:rPr>
          <w:rFonts w:ascii="Arial" w:hAnsi="Arial" w:cs="Arial"/>
          <w:sz w:val="24"/>
        </w:rPr>
      </w:pPr>
    </w:p>
    <w:p w14:paraId="6FE90AA0" w14:textId="77777777" w:rsidR="005C0E56" w:rsidRPr="0044121D" w:rsidRDefault="005C0E56">
      <w:pPr>
        <w:pStyle w:val="ConsPlusTitle"/>
        <w:ind w:firstLine="540"/>
        <w:jc w:val="both"/>
        <w:outlineLvl w:val="3"/>
        <w:rPr>
          <w:rFonts w:ascii="Arial" w:hAnsi="Arial" w:cs="Arial"/>
          <w:sz w:val="24"/>
        </w:rPr>
      </w:pPr>
      <w:bookmarkStart w:id="21" w:name="P539"/>
      <w:bookmarkEnd w:id="21"/>
      <w:r w:rsidRPr="0044121D">
        <w:rPr>
          <w:rFonts w:ascii="Arial" w:hAnsi="Arial" w:cs="Arial"/>
          <w:sz w:val="24"/>
        </w:rPr>
        <w:t>8.1.2 Вариант A</w:t>
      </w:r>
    </w:p>
    <w:p w14:paraId="5A49958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Как минимум система менеджмента лаборатории должна предусматривать следующее:</w:t>
      </w:r>
    </w:p>
    <w:p w14:paraId="53F97FF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документацию системы менеджмента (см. </w:t>
      </w:r>
      <w:hyperlink w:anchor="P553" w:history="1">
        <w:r w:rsidRPr="0044121D">
          <w:rPr>
            <w:rFonts w:ascii="Arial" w:hAnsi="Arial" w:cs="Arial"/>
            <w:color w:val="0000FF"/>
            <w:sz w:val="24"/>
          </w:rPr>
          <w:t>8.2</w:t>
        </w:r>
      </w:hyperlink>
      <w:r w:rsidRPr="0044121D">
        <w:rPr>
          <w:rFonts w:ascii="Arial" w:hAnsi="Arial" w:cs="Arial"/>
          <w:sz w:val="24"/>
        </w:rPr>
        <w:t>);</w:t>
      </w:r>
    </w:p>
    <w:p w14:paraId="25AEAAC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управление документами системы менеджмента (см. </w:t>
      </w:r>
      <w:hyperlink w:anchor="P560" w:history="1">
        <w:r w:rsidRPr="0044121D">
          <w:rPr>
            <w:rFonts w:ascii="Arial" w:hAnsi="Arial" w:cs="Arial"/>
            <w:color w:val="0000FF"/>
            <w:sz w:val="24"/>
          </w:rPr>
          <w:t>8.3</w:t>
        </w:r>
      </w:hyperlink>
      <w:r w:rsidRPr="0044121D">
        <w:rPr>
          <w:rFonts w:ascii="Arial" w:hAnsi="Arial" w:cs="Arial"/>
          <w:sz w:val="24"/>
        </w:rPr>
        <w:t>);</w:t>
      </w:r>
    </w:p>
    <w:p w14:paraId="38DA66C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управление записями (см. </w:t>
      </w:r>
      <w:hyperlink w:anchor="P572" w:history="1">
        <w:r w:rsidRPr="0044121D">
          <w:rPr>
            <w:rFonts w:ascii="Arial" w:hAnsi="Arial" w:cs="Arial"/>
            <w:color w:val="0000FF"/>
            <w:sz w:val="24"/>
          </w:rPr>
          <w:t>8.4</w:t>
        </w:r>
      </w:hyperlink>
      <w:r w:rsidRPr="0044121D">
        <w:rPr>
          <w:rFonts w:ascii="Arial" w:hAnsi="Arial" w:cs="Arial"/>
          <w:sz w:val="24"/>
        </w:rPr>
        <w:t>);</w:t>
      </w:r>
    </w:p>
    <w:p w14:paraId="2DA62CB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действия, связанные с рисками и возможностями (см. </w:t>
      </w:r>
      <w:hyperlink w:anchor="P577" w:history="1">
        <w:r w:rsidRPr="0044121D">
          <w:rPr>
            <w:rFonts w:ascii="Arial" w:hAnsi="Arial" w:cs="Arial"/>
            <w:color w:val="0000FF"/>
            <w:sz w:val="24"/>
          </w:rPr>
          <w:t>8.5</w:t>
        </w:r>
      </w:hyperlink>
      <w:r w:rsidRPr="0044121D">
        <w:rPr>
          <w:rFonts w:ascii="Arial" w:hAnsi="Arial" w:cs="Arial"/>
          <w:sz w:val="24"/>
        </w:rPr>
        <w:t>);</w:t>
      </w:r>
    </w:p>
    <w:p w14:paraId="5B0D964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улучшения (см. </w:t>
      </w:r>
      <w:hyperlink w:anchor="P594" w:history="1">
        <w:r w:rsidRPr="0044121D">
          <w:rPr>
            <w:rFonts w:ascii="Arial" w:hAnsi="Arial" w:cs="Arial"/>
            <w:color w:val="0000FF"/>
            <w:sz w:val="24"/>
          </w:rPr>
          <w:t>8.6</w:t>
        </w:r>
      </w:hyperlink>
      <w:r w:rsidRPr="0044121D">
        <w:rPr>
          <w:rFonts w:ascii="Arial" w:hAnsi="Arial" w:cs="Arial"/>
          <w:sz w:val="24"/>
        </w:rPr>
        <w:t>);</w:t>
      </w:r>
    </w:p>
    <w:p w14:paraId="334B3E6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 xml:space="preserve">- корректирующие действия (см. </w:t>
      </w:r>
      <w:hyperlink w:anchor="P601" w:history="1">
        <w:r w:rsidRPr="0044121D">
          <w:rPr>
            <w:rFonts w:ascii="Arial" w:hAnsi="Arial" w:cs="Arial"/>
            <w:color w:val="0000FF"/>
            <w:sz w:val="24"/>
          </w:rPr>
          <w:t>8.7</w:t>
        </w:r>
      </w:hyperlink>
      <w:r w:rsidRPr="0044121D">
        <w:rPr>
          <w:rFonts w:ascii="Arial" w:hAnsi="Arial" w:cs="Arial"/>
          <w:sz w:val="24"/>
        </w:rPr>
        <w:t>);</w:t>
      </w:r>
    </w:p>
    <w:p w14:paraId="68A5744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внутренние аудиты (см. </w:t>
      </w:r>
      <w:hyperlink w:anchor="P619" w:history="1">
        <w:r w:rsidRPr="0044121D">
          <w:rPr>
            <w:rFonts w:ascii="Arial" w:hAnsi="Arial" w:cs="Arial"/>
            <w:color w:val="0000FF"/>
            <w:sz w:val="24"/>
          </w:rPr>
          <w:t>8.8</w:t>
        </w:r>
      </w:hyperlink>
      <w:r w:rsidRPr="0044121D">
        <w:rPr>
          <w:rFonts w:ascii="Arial" w:hAnsi="Arial" w:cs="Arial"/>
          <w:sz w:val="24"/>
        </w:rPr>
        <w:t>);</w:t>
      </w:r>
    </w:p>
    <w:p w14:paraId="2E6B45A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 анализ со стороны руководства (см. </w:t>
      </w:r>
      <w:hyperlink w:anchor="P633" w:history="1">
        <w:r w:rsidRPr="0044121D">
          <w:rPr>
            <w:rFonts w:ascii="Arial" w:hAnsi="Arial" w:cs="Arial"/>
            <w:color w:val="0000FF"/>
            <w:sz w:val="24"/>
          </w:rPr>
          <w:t>8.9</w:t>
        </w:r>
      </w:hyperlink>
      <w:r w:rsidRPr="0044121D">
        <w:rPr>
          <w:rFonts w:ascii="Arial" w:hAnsi="Arial" w:cs="Arial"/>
          <w:sz w:val="24"/>
        </w:rPr>
        <w:t>).</w:t>
      </w:r>
    </w:p>
    <w:p w14:paraId="645BDA6D" w14:textId="77777777" w:rsidR="005C0E56" w:rsidRPr="0044121D" w:rsidRDefault="005C0E56">
      <w:pPr>
        <w:pStyle w:val="ConsPlusNormal"/>
        <w:ind w:firstLine="540"/>
        <w:jc w:val="both"/>
        <w:rPr>
          <w:rFonts w:ascii="Arial" w:hAnsi="Arial" w:cs="Arial"/>
          <w:sz w:val="24"/>
        </w:rPr>
      </w:pPr>
    </w:p>
    <w:p w14:paraId="32D781BB" w14:textId="77777777" w:rsidR="005C0E56" w:rsidRPr="0044121D" w:rsidRDefault="005C0E56">
      <w:pPr>
        <w:pStyle w:val="ConsPlusTitle"/>
        <w:ind w:firstLine="540"/>
        <w:jc w:val="both"/>
        <w:outlineLvl w:val="3"/>
        <w:rPr>
          <w:rFonts w:ascii="Arial" w:hAnsi="Arial" w:cs="Arial"/>
          <w:sz w:val="24"/>
        </w:rPr>
      </w:pPr>
      <w:bookmarkStart w:id="22" w:name="P550"/>
      <w:bookmarkEnd w:id="22"/>
      <w:r w:rsidRPr="0044121D">
        <w:rPr>
          <w:rFonts w:ascii="Arial" w:hAnsi="Arial" w:cs="Arial"/>
          <w:sz w:val="24"/>
        </w:rPr>
        <w:t>8.1.3 Вариант B</w:t>
      </w:r>
    </w:p>
    <w:p w14:paraId="1098BFA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Лаборатория, которая установила и поддерживает систему менеджмента в соответствии с требованиями ISO 9001 и способна подтверждать и демонстрировать постоянное выполнение требований </w:t>
      </w:r>
      <w:hyperlink w:anchor="P136" w:history="1">
        <w:r w:rsidRPr="0044121D">
          <w:rPr>
            <w:rFonts w:ascii="Arial" w:hAnsi="Arial" w:cs="Arial"/>
            <w:color w:val="0000FF"/>
            <w:sz w:val="24"/>
          </w:rPr>
          <w:t>разделов 4</w:t>
        </w:r>
      </w:hyperlink>
      <w:r w:rsidRPr="0044121D">
        <w:rPr>
          <w:rFonts w:ascii="Arial" w:hAnsi="Arial" w:cs="Arial"/>
          <w:sz w:val="24"/>
        </w:rPr>
        <w:t xml:space="preserve"> - </w:t>
      </w:r>
      <w:hyperlink w:anchor="P279" w:history="1">
        <w:r w:rsidRPr="0044121D">
          <w:rPr>
            <w:rFonts w:ascii="Arial" w:hAnsi="Arial" w:cs="Arial"/>
            <w:color w:val="0000FF"/>
            <w:sz w:val="24"/>
          </w:rPr>
          <w:t>7</w:t>
        </w:r>
      </w:hyperlink>
      <w:r w:rsidRPr="0044121D">
        <w:rPr>
          <w:rFonts w:ascii="Arial" w:hAnsi="Arial" w:cs="Arial"/>
          <w:sz w:val="24"/>
        </w:rPr>
        <w:t xml:space="preserve">, также демонстрирует как минимум готовность выполнять требования, содержащиеся в </w:t>
      </w:r>
      <w:hyperlink w:anchor="P553" w:history="1">
        <w:r w:rsidRPr="0044121D">
          <w:rPr>
            <w:rFonts w:ascii="Arial" w:hAnsi="Arial" w:cs="Arial"/>
            <w:color w:val="0000FF"/>
            <w:sz w:val="24"/>
          </w:rPr>
          <w:t>8.2</w:t>
        </w:r>
      </w:hyperlink>
      <w:r w:rsidRPr="0044121D">
        <w:rPr>
          <w:rFonts w:ascii="Arial" w:hAnsi="Arial" w:cs="Arial"/>
          <w:sz w:val="24"/>
        </w:rPr>
        <w:t xml:space="preserve"> - </w:t>
      </w:r>
      <w:hyperlink w:anchor="P633" w:history="1">
        <w:r w:rsidRPr="0044121D">
          <w:rPr>
            <w:rFonts w:ascii="Arial" w:hAnsi="Arial" w:cs="Arial"/>
            <w:color w:val="0000FF"/>
            <w:sz w:val="24"/>
          </w:rPr>
          <w:t>8.9</w:t>
        </w:r>
      </w:hyperlink>
      <w:r w:rsidRPr="0044121D">
        <w:rPr>
          <w:rFonts w:ascii="Arial" w:hAnsi="Arial" w:cs="Arial"/>
          <w:sz w:val="24"/>
        </w:rPr>
        <w:t>.</w:t>
      </w:r>
    </w:p>
    <w:p w14:paraId="4EFC04B0" w14:textId="77777777" w:rsidR="005C0E56" w:rsidRPr="0044121D" w:rsidRDefault="005C0E56">
      <w:pPr>
        <w:pStyle w:val="ConsPlusNormal"/>
        <w:ind w:firstLine="540"/>
        <w:jc w:val="both"/>
        <w:rPr>
          <w:rFonts w:ascii="Arial" w:hAnsi="Arial" w:cs="Arial"/>
          <w:sz w:val="24"/>
        </w:rPr>
      </w:pPr>
    </w:p>
    <w:p w14:paraId="354CAA2E" w14:textId="77777777" w:rsidR="005C0E56" w:rsidRPr="0044121D" w:rsidRDefault="005C0E56">
      <w:pPr>
        <w:pStyle w:val="ConsPlusTitle"/>
        <w:ind w:firstLine="540"/>
        <w:jc w:val="both"/>
        <w:outlineLvl w:val="2"/>
        <w:rPr>
          <w:rFonts w:ascii="Arial" w:hAnsi="Arial" w:cs="Arial"/>
          <w:sz w:val="24"/>
        </w:rPr>
      </w:pPr>
      <w:bookmarkStart w:id="23" w:name="P553"/>
      <w:bookmarkEnd w:id="23"/>
      <w:r w:rsidRPr="0044121D">
        <w:rPr>
          <w:rFonts w:ascii="Arial" w:hAnsi="Arial" w:cs="Arial"/>
          <w:sz w:val="24"/>
        </w:rPr>
        <w:t>8.2 Документация системы менеджмента (вариант A)</w:t>
      </w:r>
    </w:p>
    <w:p w14:paraId="5929832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8.2.1 Руководство лаборатории должно установить, документировать и поддерживать политики и цели для выполнения требований настоящего стандарта и должно обеспечить, чтобы эти политики и цели были признаны и внедрены на всех уровнях организации лаборатории.</w:t>
      </w:r>
    </w:p>
    <w:p w14:paraId="289A0E5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8.2.2. Политики и цели должны быть направлены на обеспечение компетентности, беспристрастности и стабильности деятельности лаборатории.</w:t>
      </w:r>
    </w:p>
    <w:p w14:paraId="39260EC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8.2.3 Руководство лаборатории должно представить доказательства приверженности к разработке и внедрению системы менеджмента и постоянному повышению ее результативности.</w:t>
      </w:r>
    </w:p>
    <w:p w14:paraId="0410DD7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8.2.4 Вся документация, процессы, системы, записи, относящиеся к выполнению требований настоящего стандарта, должны быть включены в систему менеджмента, соотнесены или связаны с ней.</w:t>
      </w:r>
    </w:p>
    <w:p w14:paraId="160C6EB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8.2.5 Весь персонал, участвующий в лабораторной деятельности, должен иметь доступ к тем частям документации системы менеджмента и соответствующей информации, которые применяются в сфере его ответственности.</w:t>
      </w:r>
    </w:p>
    <w:p w14:paraId="7600A943" w14:textId="77777777" w:rsidR="005C0E56" w:rsidRPr="0044121D" w:rsidRDefault="005C0E56">
      <w:pPr>
        <w:pStyle w:val="ConsPlusNormal"/>
        <w:ind w:firstLine="540"/>
        <w:jc w:val="both"/>
        <w:rPr>
          <w:rFonts w:ascii="Arial" w:hAnsi="Arial" w:cs="Arial"/>
          <w:sz w:val="24"/>
        </w:rPr>
      </w:pPr>
    </w:p>
    <w:p w14:paraId="126A6B6D" w14:textId="77777777" w:rsidR="005C0E56" w:rsidRPr="0044121D" w:rsidRDefault="005C0E56">
      <w:pPr>
        <w:pStyle w:val="ConsPlusTitle"/>
        <w:ind w:firstLine="540"/>
        <w:jc w:val="both"/>
        <w:outlineLvl w:val="2"/>
        <w:rPr>
          <w:rFonts w:ascii="Arial" w:hAnsi="Arial" w:cs="Arial"/>
          <w:sz w:val="24"/>
        </w:rPr>
      </w:pPr>
      <w:bookmarkStart w:id="24" w:name="P560"/>
      <w:bookmarkEnd w:id="24"/>
      <w:r w:rsidRPr="0044121D">
        <w:rPr>
          <w:rFonts w:ascii="Arial" w:hAnsi="Arial" w:cs="Arial"/>
          <w:sz w:val="24"/>
        </w:rPr>
        <w:t>8.3 Управление документами системы менеджмента (вариант A)</w:t>
      </w:r>
    </w:p>
    <w:p w14:paraId="17A7E04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8.3.1 Лаборатория должна управлять документами (внутренними и внешними), относящимися к выполнению требований настоящего стандарта.</w:t>
      </w:r>
    </w:p>
    <w:p w14:paraId="1E54000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В данном контексте "документом" могут быть заявления о политике, процедуры, спецификации, инструкции производителя, калибровочные таблицы, схемы, пособия, плакаты, уведомления, памятки, чертежи, планы и т.д. Они могут быть представлены на различных носителях информации, </w:t>
      </w:r>
      <w:proofErr w:type="gramStart"/>
      <w:r w:rsidRPr="0044121D">
        <w:rPr>
          <w:rFonts w:ascii="Arial" w:hAnsi="Arial" w:cs="Arial"/>
          <w:sz w:val="24"/>
        </w:rPr>
        <w:t>например</w:t>
      </w:r>
      <w:proofErr w:type="gramEnd"/>
      <w:r w:rsidRPr="0044121D">
        <w:rPr>
          <w:rFonts w:ascii="Arial" w:hAnsi="Arial" w:cs="Arial"/>
          <w:sz w:val="24"/>
        </w:rPr>
        <w:t xml:space="preserve"> в печатном или цифровом формате.</w:t>
      </w:r>
    </w:p>
    <w:p w14:paraId="1791C62A" w14:textId="77777777" w:rsidR="005C0E56" w:rsidRPr="0044121D" w:rsidRDefault="005C0E56">
      <w:pPr>
        <w:pStyle w:val="ConsPlusNormal"/>
        <w:ind w:firstLine="540"/>
        <w:jc w:val="both"/>
        <w:rPr>
          <w:rFonts w:ascii="Arial" w:hAnsi="Arial" w:cs="Arial"/>
          <w:sz w:val="24"/>
        </w:rPr>
      </w:pPr>
    </w:p>
    <w:p w14:paraId="4E6C06E2"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8.3.2 Лаборатория должна обеспечить, что:</w:t>
      </w:r>
    </w:p>
    <w:p w14:paraId="2150ECD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документы проверены на пригодность уполномоченным персоналом до их издания;</w:t>
      </w:r>
    </w:p>
    <w:p w14:paraId="389A945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документы периодически анализируются и при необходимости пересматриваются;</w:t>
      </w:r>
    </w:p>
    <w:p w14:paraId="1D39120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c) идентифицируются изменения и статус текущей редакции документа;</w:t>
      </w:r>
    </w:p>
    <w:p w14:paraId="3175D3F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актуальные версии применяемых документов доступны на всех рабочих местах и при необходимости их распространение управляется;</w:t>
      </w:r>
    </w:p>
    <w:p w14:paraId="1051656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документы уникальным образом идентифицированы;</w:t>
      </w:r>
    </w:p>
    <w:p w14:paraId="1DABDC8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f) не допускается непреднамеренное использование устаревших документов и применяется соответствующая идентификация данных документов, в случае если они сохраняются с какой-либо целью.</w:t>
      </w:r>
    </w:p>
    <w:p w14:paraId="65375AFD" w14:textId="77777777" w:rsidR="005C0E56" w:rsidRPr="0044121D" w:rsidRDefault="005C0E56">
      <w:pPr>
        <w:pStyle w:val="ConsPlusNormal"/>
        <w:ind w:firstLine="540"/>
        <w:jc w:val="both"/>
        <w:rPr>
          <w:rFonts w:ascii="Arial" w:hAnsi="Arial" w:cs="Arial"/>
          <w:sz w:val="24"/>
        </w:rPr>
      </w:pPr>
    </w:p>
    <w:p w14:paraId="17AA8E1B" w14:textId="77777777" w:rsidR="005C0E56" w:rsidRPr="0044121D" w:rsidRDefault="005C0E56">
      <w:pPr>
        <w:pStyle w:val="ConsPlusTitle"/>
        <w:ind w:firstLine="540"/>
        <w:jc w:val="both"/>
        <w:outlineLvl w:val="2"/>
        <w:rPr>
          <w:rFonts w:ascii="Arial" w:hAnsi="Arial" w:cs="Arial"/>
          <w:sz w:val="24"/>
        </w:rPr>
      </w:pPr>
      <w:bookmarkStart w:id="25" w:name="P572"/>
      <w:bookmarkEnd w:id="25"/>
      <w:r w:rsidRPr="0044121D">
        <w:rPr>
          <w:rFonts w:ascii="Arial" w:hAnsi="Arial" w:cs="Arial"/>
          <w:sz w:val="24"/>
        </w:rPr>
        <w:t>8.4 Управление записями (вариант A)</w:t>
      </w:r>
    </w:p>
    <w:p w14:paraId="051A4E6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8.4.1 Лаборатория должна вести и сохранять разборчивые записи с целью подтверждения соблюдения требований настоящего стандарта.</w:t>
      </w:r>
    </w:p>
    <w:p w14:paraId="5D3E2F1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8.4.2 Лаборатория должна осуществлять управление, необходимое для идентификации, хранения, защиты, резервного копирования, архивирования, поиска, срока хранения и уничтожения своих записей. Лаборатория должна сохранять записи в течение периода, установленного договорными обязательствами. Доступ к данным записям должен соответствовать обязательствам в области конфиденциальности, и записи должны быть легкодоступными.</w:t>
      </w:r>
    </w:p>
    <w:p w14:paraId="35A15A4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В </w:t>
      </w:r>
      <w:hyperlink w:anchor="P369" w:history="1">
        <w:r w:rsidRPr="0044121D">
          <w:rPr>
            <w:rFonts w:ascii="Arial" w:hAnsi="Arial" w:cs="Arial"/>
            <w:color w:val="0000FF"/>
            <w:sz w:val="24"/>
          </w:rPr>
          <w:t>7.5</w:t>
        </w:r>
      </w:hyperlink>
      <w:r w:rsidRPr="0044121D">
        <w:rPr>
          <w:rFonts w:ascii="Arial" w:hAnsi="Arial" w:cs="Arial"/>
          <w:sz w:val="24"/>
        </w:rPr>
        <w:t xml:space="preserve"> приведены дополнительные требования, относящиеся к техническим записям.</w:t>
      </w:r>
    </w:p>
    <w:p w14:paraId="0A101B60" w14:textId="77777777" w:rsidR="005C0E56" w:rsidRPr="0044121D" w:rsidRDefault="005C0E56">
      <w:pPr>
        <w:pStyle w:val="ConsPlusNormal"/>
        <w:ind w:firstLine="540"/>
        <w:jc w:val="both"/>
        <w:rPr>
          <w:rFonts w:ascii="Arial" w:hAnsi="Arial" w:cs="Arial"/>
          <w:sz w:val="24"/>
        </w:rPr>
      </w:pPr>
    </w:p>
    <w:p w14:paraId="26F6E85A" w14:textId="77777777" w:rsidR="005C0E56" w:rsidRPr="0044121D" w:rsidRDefault="005C0E56">
      <w:pPr>
        <w:pStyle w:val="ConsPlusTitle"/>
        <w:ind w:firstLine="540"/>
        <w:jc w:val="both"/>
        <w:outlineLvl w:val="2"/>
        <w:rPr>
          <w:rFonts w:ascii="Arial" w:hAnsi="Arial" w:cs="Arial"/>
          <w:sz w:val="24"/>
        </w:rPr>
      </w:pPr>
      <w:bookmarkStart w:id="26" w:name="P577"/>
      <w:bookmarkEnd w:id="26"/>
      <w:r w:rsidRPr="0044121D">
        <w:rPr>
          <w:rFonts w:ascii="Arial" w:hAnsi="Arial" w:cs="Arial"/>
          <w:sz w:val="24"/>
        </w:rPr>
        <w:t>8.5 Действия, связанные с рисками и возможностями (вариант A)</w:t>
      </w:r>
    </w:p>
    <w:p w14:paraId="693C7A3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8.5.1 Лаборатория должна рассматривать риски и возможности, связанные с лабораторной деятельностью, для того чтобы:</w:t>
      </w:r>
    </w:p>
    <w:p w14:paraId="50289E2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обеспечивать, что система менеджмента достигает намеченных результатов;</w:t>
      </w:r>
    </w:p>
    <w:p w14:paraId="41488E7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наращивать возможности для достижения целей и задач лаборатории;</w:t>
      </w:r>
    </w:p>
    <w:p w14:paraId="178E69F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предотвращать или уменьшить нежелательные воздействия и возможные сбои в лабораторной деятельности;</w:t>
      </w:r>
    </w:p>
    <w:p w14:paraId="4D82D59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добиваться улучшений.</w:t>
      </w:r>
    </w:p>
    <w:p w14:paraId="2F48943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8.5.2 Лаборатория должна планировать:</w:t>
      </w:r>
    </w:p>
    <w:p w14:paraId="0E6AC8B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действия, связанные с данными рисками и возможностями;</w:t>
      </w:r>
    </w:p>
    <w:p w14:paraId="31A2D9F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каким образом:</w:t>
      </w:r>
    </w:p>
    <w:p w14:paraId="4F8FB4A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1) интегрировать и внедрять данные действия в систему менеджмента;</w:t>
      </w:r>
    </w:p>
    <w:p w14:paraId="5711B2F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2) оценивать результативность данных действий.</w:t>
      </w:r>
    </w:p>
    <w:p w14:paraId="5D0CBC0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Хотя в настоящем стандарте указывается, что лаборатория планирует действия по устранению рисков, требования к формальным методам управления рисками или документированному процессу управления рисками не установлены. Лаборатории могут решить, следует ли разрабатывать более </w:t>
      </w:r>
      <w:r w:rsidRPr="0044121D">
        <w:rPr>
          <w:rFonts w:ascii="Arial" w:hAnsi="Arial" w:cs="Arial"/>
          <w:sz w:val="24"/>
        </w:rPr>
        <w:lastRenderedPageBreak/>
        <w:t>обширную методологию управления рисками, чем это требуется в настоящем стандарте, например, посредством применения других руководств или стандартов.</w:t>
      </w:r>
    </w:p>
    <w:p w14:paraId="4C970947" w14:textId="77777777" w:rsidR="005C0E56" w:rsidRPr="0044121D" w:rsidRDefault="005C0E56">
      <w:pPr>
        <w:pStyle w:val="ConsPlusNormal"/>
        <w:ind w:firstLine="540"/>
        <w:jc w:val="both"/>
        <w:rPr>
          <w:rFonts w:ascii="Arial" w:hAnsi="Arial" w:cs="Arial"/>
          <w:sz w:val="24"/>
        </w:rPr>
      </w:pPr>
    </w:p>
    <w:p w14:paraId="594BB85E"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8.5.3 Предпринимаемые действия, связанные с рисками и возможностями, должны быть соразмерны их потенциальному влиянию на достоверность лабораторных результатов.</w:t>
      </w:r>
    </w:p>
    <w:p w14:paraId="48ECC43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1 - Примерами действий, связанных с рисками, могут быть идентификация и предупреждение угроз, принятие рисков с целью реализации возможности, устранение источника риска, изменение вероятности риска или его последствий, разделение рисков или сохранение риска посредством обоснованного решения.</w:t>
      </w:r>
    </w:p>
    <w:p w14:paraId="3E314D0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2 - Возможности могут привести к расширению области лабораторной деятельности, привлечению новых заказчиков, использованию новых технологий или других возможностей с целью удовлетворения потребностей заказчиков.</w:t>
      </w:r>
    </w:p>
    <w:p w14:paraId="0465ACFD" w14:textId="77777777" w:rsidR="005C0E56" w:rsidRPr="0044121D" w:rsidRDefault="005C0E56">
      <w:pPr>
        <w:pStyle w:val="ConsPlusNormal"/>
        <w:ind w:firstLine="540"/>
        <w:jc w:val="both"/>
        <w:rPr>
          <w:rFonts w:ascii="Arial" w:hAnsi="Arial" w:cs="Arial"/>
          <w:sz w:val="24"/>
        </w:rPr>
      </w:pPr>
    </w:p>
    <w:p w14:paraId="4BAA2167" w14:textId="77777777" w:rsidR="005C0E56" w:rsidRPr="0044121D" w:rsidRDefault="005C0E56">
      <w:pPr>
        <w:pStyle w:val="ConsPlusTitle"/>
        <w:ind w:firstLine="540"/>
        <w:jc w:val="both"/>
        <w:outlineLvl w:val="2"/>
        <w:rPr>
          <w:rFonts w:ascii="Arial" w:hAnsi="Arial" w:cs="Arial"/>
          <w:sz w:val="24"/>
        </w:rPr>
      </w:pPr>
      <w:bookmarkStart w:id="27" w:name="P594"/>
      <w:bookmarkEnd w:id="27"/>
      <w:r w:rsidRPr="0044121D">
        <w:rPr>
          <w:rFonts w:ascii="Arial" w:hAnsi="Arial" w:cs="Arial"/>
          <w:sz w:val="24"/>
        </w:rPr>
        <w:t>8.6 Улучшения (вариант A)</w:t>
      </w:r>
    </w:p>
    <w:p w14:paraId="58D04EC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8.6.1 Лаборатория должна идентифицировать и выбрать возможности для улучшений, а также предпринять необходимые действия.</w:t>
      </w:r>
    </w:p>
    <w:p w14:paraId="4A6BD4E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Возможности для улучшений могут быть идентифицированы по результатам анализа рабочих процедур, использования политик, основных целей, результатов аудитов, корректирующих действий, анализа со стороны руководства, предложений персонала, оценки риска, анализа данных и результатов проверок квалификации.</w:t>
      </w:r>
    </w:p>
    <w:p w14:paraId="25D3983B" w14:textId="77777777" w:rsidR="005C0E56" w:rsidRPr="0044121D" w:rsidRDefault="005C0E56">
      <w:pPr>
        <w:pStyle w:val="ConsPlusNormal"/>
        <w:ind w:firstLine="540"/>
        <w:jc w:val="both"/>
        <w:rPr>
          <w:rFonts w:ascii="Arial" w:hAnsi="Arial" w:cs="Arial"/>
          <w:sz w:val="24"/>
        </w:rPr>
      </w:pPr>
    </w:p>
    <w:p w14:paraId="4183E201"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8.6.2 Лаборатория должна стремиться получать обратную связь от заказчиков, как положительную, так и отрицательную. Обратная связь должна анализироваться и применяться для улучшения системы менеджмента, лабораторной деятельности и обслуживания заказчиков.</w:t>
      </w:r>
    </w:p>
    <w:p w14:paraId="7B8220A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Примечание - Примерами типов обратной связи являются опросы относительно удовлетворенности заказчиков, записи переговоров и обсуждение отчетов с заказчиками.</w:t>
      </w:r>
    </w:p>
    <w:p w14:paraId="4A2B4371" w14:textId="77777777" w:rsidR="005C0E56" w:rsidRPr="0044121D" w:rsidRDefault="005C0E56">
      <w:pPr>
        <w:pStyle w:val="ConsPlusNormal"/>
        <w:ind w:firstLine="540"/>
        <w:jc w:val="both"/>
        <w:rPr>
          <w:rFonts w:ascii="Arial" w:hAnsi="Arial" w:cs="Arial"/>
          <w:sz w:val="24"/>
        </w:rPr>
      </w:pPr>
    </w:p>
    <w:p w14:paraId="78C7164C" w14:textId="77777777" w:rsidR="005C0E56" w:rsidRPr="0044121D" w:rsidRDefault="005C0E56">
      <w:pPr>
        <w:pStyle w:val="ConsPlusTitle"/>
        <w:ind w:firstLine="540"/>
        <w:jc w:val="both"/>
        <w:outlineLvl w:val="2"/>
        <w:rPr>
          <w:rFonts w:ascii="Arial" w:hAnsi="Arial" w:cs="Arial"/>
          <w:sz w:val="24"/>
        </w:rPr>
      </w:pPr>
      <w:bookmarkStart w:id="28" w:name="P601"/>
      <w:bookmarkEnd w:id="28"/>
      <w:r w:rsidRPr="0044121D">
        <w:rPr>
          <w:rFonts w:ascii="Arial" w:hAnsi="Arial" w:cs="Arial"/>
          <w:sz w:val="24"/>
        </w:rPr>
        <w:t>8.7 Корректирующие действия (вариант A)</w:t>
      </w:r>
    </w:p>
    <w:p w14:paraId="08AF500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8.7.1 При выявлении несоответствия лаборатория должна:</w:t>
      </w:r>
    </w:p>
    <w:p w14:paraId="489EF90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реагировать на несоответствие и при необходимости:</w:t>
      </w:r>
    </w:p>
    <w:p w14:paraId="15C4A0D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предпринять действия для управления несоответствием и его устранения;</w:t>
      </w:r>
    </w:p>
    <w:p w14:paraId="335B386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отреагировать на последствия;</w:t>
      </w:r>
    </w:p>
    <w:p w14:paraId="4D8F177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оценить необходимость действия для устранения причин(ы) несоответствия, для того чтобы предупредить его повторное или новое проявление, посредством:</w:t>
      </w:r>
    </w:p>
    <w:p w14:paraId="0584007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рассмотрения и анализа несоответствия;</w:t>
      </w:r>
    </w:p>
    <w:p w14:paraId="341336C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выявления причин несоответствия;</w:t>
      </w:r>
    </w:p>
    <w:p w14:paraId="6028CD0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 выявления существования или потенциальной возможности возникновения подобных несоответствий;</w:t>
      </w:r>
    </w:p>
    <w:p w14:paraId="184D640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предпринять необходимые действия;</w:t>
      </w:r>
    </w:p>
    <w:p w14:paraId="6C02162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оценить результативность предпринятых корректирующих действий;</w:t>
      </w:r>
    </w:p>
    <w:p w14:paraId="27190BA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повторно оценить риски и возможности, выявленные по итогам планирования, если это необходимо;</w:t>
      </w:r>
    </w:p>
    <w:p w14:paraId="06E0906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f) при необходимости внести изменения в систему менеджмента.</w:t>
      </w:r>
    </w:p>
    <w:p w14:paraId="700FD87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8.7.2 Корректирующие действия должны соответствовать масштабам и последствиям обнаруженного несоответствия.</w:t>
      </w:r>
    </w:p>
    <w:p w14:paraId="2AF0376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8.7.3 Лаборатория должна сохранять записи в качестве свидетельств следующего:</w:t>
      </w:r>
    </w:p>
    <w:p w14:paraId="5C8A531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сущности несоответствий, причин(ы) и любых предпринятых последующих действий;</w:t>
      </w:r>
    </w:p>
    <w:p w14:paraId="41A2900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результатов корректирующих действий.</w:t>
      </w:r>
    </w:p>
    <w:p w14:paraId="147CC50C" w14:textId="77777777" w:rsidR="005C0E56" w:rsidRPr="0044121D" w:rsidRDefault="005C0E56">
      <w:pPr>
        <w:pStyle w:val="ConsPlusNormal"/>
        <w:ind w:firstLine="540"/>
        <w:jc w:val="both"/>
        <w:rPr>
          <w:rFonts w:ascii="Arial" w:hAnsi="Arial" w:cs="Arial"/>
          <w:sz w:val="24"/>
        </w:rPr>
      </w:pPr>
    </w:p>
    <w:p w14:paraId="11A0290A" w14:textId="77777777" w:rsidR="005C0E56" w:rsidRPr="0044121D" w:rsidRDefault="005C0E56">
      <w:pPr>
        <w:pStyle w:val="ConsPlusTitle"/>
        <w:ind w:firstLine="540"/>
        <w:jc w:val="both"/>
        <w:outlineLvl w:val="2"/>
        <w:rPr>
          <w:rFonts w:ascii="Arial" w:hAnsi="Arial" w:cs="Arial"/>
          <w:sz w:val="24"/>
        </w:rPr>
      </w:pPr>
      <w:bookmarkStart w:id="29" w:name="P619"/>
      <w:bookmarkEnd w:id="29"/>
      <w:r w:rsidRPr="0044121D">
        <w:rPr>
          <w:rFonts w:ascii="Arial" w:hAnsi="Arial" w:cs="Arial"/>
          <w:sz w:val="24"/>
        </w:rPr>
        <w:t>8.8 Внутренние аудиты (вариант A)</w:t>
      </w:r>
    </w:p>
    <w:p w14:paraId="485329A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8.8.1 Лаборатория должна проводить внутренние аудиты через запланированные интервалы для получения информации о том, является ли система менеджмента:</w:t>
      </w:r>
    </w:p>
    <w:p w14:paraId="39715D9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соответствующей:</w:t>
      </w:r>
    </w:p>
    <w:p w14:paraId="4D1FF14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собственным требованиям лаборатории к своей системе менеджмента, в том числе лабораторной деятельности;</w:t>
      </w:r>
    </w:p>
    <w:p w14:paraId="5D77E39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требованиям настоящего стандарта;</w:t>
      </w:r>
    </w:p>
    <w:p w14:paraId="5B631DE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результативно внедренной и реализуемой.</w:t>
      </w:r>
    </w:p>
    <w:p w14:paraId="047EFF0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8.8.2 Лаборатория должна:</w:t>
      </w:r>
    </w:p>
    <w:p w14:paraId="170AC72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планировать, разрабатывать, внедрять и реализовывать программу аудита, в том числе в отношении периодичности, методов, сферы ответственности, планируемых требований и отчетности, которая должна учитывать важность соответствующей лабораторной деятельности, изменения, влияющие на лабораторию, а также результаты предыдущих аудитов;</w:t>
      </w:r>
    </w:p>
    <w:p w14:paraId="1385DBB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определять критерии аудита и область проведения каждого аудита;</w:t>
      </w:r>
    </w:p>
    <w:p w14:paraId="114A9AB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обеспечивать, что результаты аудита доведены до соответствующего руководства;</w:t>
      </w:r>
    </w:p>
    <w:p w14:paraId="761EA19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выполнять соответствующие коррекции и корректирующие действия без необоснованных задержек;</w:t>
      </w:r>
    </w:p>
    <w:p w14:paraId="102A1DC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сохранять записи в качестве подтверждения реализации программы аудита и результатов аудитов.</w:t>
      </w:r>
    </w:p>
    <w:p w14:paraId="3AC477B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Примечание - В ISO 19011 приведены руководящие указания для проведения внутренних аудитов.</w:t>
      </w:r>
    </w:p>
    <w:p w14:paraId="1E3171F6" w14:textId="77777777" w:rsidR="005C0E56" w:rsidRPr="0044121D" w:rsidRDefault="005C0E56">
      <w:pPr>
        <w:pStyle w:val="ConsPlusNormal"/>
        <w:ind w:firstLine="540"/>
        <w:jc w:val="both"/>
        <w:rPr>
          <w:rFonts w:ascii="Arial" w:hAnsi="Arial" w:cs="Arial"/>
          <w:sz w:val="24"/>
        </w:rPr>
      </w:pPr>
    </w:p>
    <w:p w14:paraId="69EDB2F8" w14:textId="77777777" w:rsidR="005C0E56" w:rsidRPr="0044121D" w:rsidRDefault="005C0E56">
      <w:pPr>
        <w:pStyle w:val="ConsPlusTitle"/>
        <w:ind w:firstLine="540"/>
        <w:jc w:val="both"/>
        <w:outlineLvl w:val="2"/>
        <w:rPr>
          <w:rFonts w:ascii="Arial" w:hAnsi="Arial" w:cs="Arial"/>
          <w:sz w:val="24"/>
        </w:rPr>
      </w:pPr>
      <w:bookmarkStart w:id="30" w:name="P633"/>
      <w:bookmarkEnd w:id="30"/>
      <w:r w:rsidRPr="0044121D">
        <w:rPr>
          <w:rFonts w:ascii="Arial" w:hAnsi="Arial" w:cs="Arial"/>
          <w:sz w:val="24"/>
        </w:rPr>
        <w:t>8.9 Анализ со стороны руководства (вариант A)</w:t>
      </w:r>
    </w:p>
    <w:p w14:paraId="5EF7D4AB"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8.9.1 Руководство лаборатории должно анализировать систему менеджмента с запланированной периодичностью, чтобы обеспечить ее постоянную пригодность, адекватность и результативность, включая заявленные политики и цели, связанные с выполнением требований настоящего стандарта.</w:t>
      </w:r>
    </w:p>
    <w:p w14:paraId="64A698A2"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8.9.2 Входные данные анализа со стороны руководства должны быть зарегистрированы и включать информацию относительно:</w:t>
      </w:r>
    </w:p>
    <w:p w14:paraId="663A69F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изменений во внутренних и внешних вопросах, имеющих отношение к лаборатории;</w:t>
      </w:r>
    </w:p>
    <w:p w14:paraId="6A01521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достижения поставленных целей;</w:t>
      </w:r>
    </w:p>
    <w:p w14:paraId="4FB7699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пригодности политик и процедур;</w:t>
      </w:r>
    </w:p>
    <w:p w14:paraId="4A5A9DE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статуса действий, запланированных после предыдущих анализов со стороны руководства;</w:t>
      </w:r>
    </w:p>
    <w:p w14:paraId="1168447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e) результата(</w:t>
      </w:r>
      <w:proofErr w:type="spellStart"/>
      <w:r w:rsidRPr="0044121D">
        <w:rPr>
          <w:rFonts w:ascii="Arial" w:hAnsi="Arial" w:cs="Arial"/>
          <w:sz w:val="24"/>
        </w:rPr>
        <w:t>ов</w:t>
      </w:r>
      <w:proofErr w:type="spellEnd"/>
      <w:r w:rsidRPr="0044121D">
        <w:rPr>
          <w:rFonts w:ascii="Arial" w:hAnsi="Arial" w:cs="Arial"/>
          <w:sz w:val="24"/>
        </w:rPr>
        <w:t>) последних внутренних аудитов;</w:t>
      </w:r>
    </w:p>
    <w:p w14:paraId="68166C41"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f) корректирующих действий;</w:t>
      </w:r>
    </w:p>
    <w:p w14:paraId="3F43E53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g) оценок, проводимых внешними органами;</w:t>
      </w:r>
    </w:p>
    <w:p w14:paraId="2ABD1C2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h) изменений объема и вида работы или области деятельности лаборатории;</w:t>
      </w:r>
    </w:p>
    <w:p w14:paraId="33EE3F0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i) обратной связи от персонала и заказчиков;</w:t>
      </w:r>
    </w:p>
    <w:p w14:paraId="55F53CE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j) жалоб (претензий);</w:t>
      </w:r>
    </w:p>
    <w:p w14:paraId="3C2EFED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k) результативности реализованных улучшений;</w:t>
      </w:r>
    </w:p>
    <w:p w14:paraId="71F3D83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l) достаточности ресурсов;</w:t>
      </w:r>
    </w:p>
    <w:p w14:paraId="32BAD32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m) результатов идентификации рисков;</w:t>
      </w:r>
    </w:p>
    <w:p w14:paraId="444468D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n) итогов деятельности по обеспечению достоверности результатов; а также</w:t>
      </w:r>
    </w:p>
    <w:p w14:paraId="0F771E3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o) других значимых факторов, такие как мониторинг деятельности и обучение.</w:t>
      </w:r>
    </w:p>
    <w:p w14:paraId="67CE94C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8.9.3 Выходные данные анализа со стороны руководства должны включать записи обо всех решениях и действиях, относящихся по крайней мере к:</w:t>
      </w:r>
    </w:p>
    <w:p w14:paraId="7B2E284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результативности системы менеджмента и ее процессов;</w:t>
      </w:r>
    </w:p>
    <w:p w14:paraId="34CBF60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улучшению лабораторной деятельности, относящейся к выполнению требований настоящего стандарта;</w:t>
      </w:r>
    </w:p>
    <w:p w14:paraId="0FAB0480"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c) предоставлению необходимых ресурсов;</w:t>
      </w:r>
    </w:p>
    <w:p w14:paraId="2ED869A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d) любой необходимости изменений.</w:t>
      </w:r>
    </w:p>
    <w:p w14:paraId="3F5B277B" w14:textId="77777777" w:rsidR="005C0E56" w:rsidRPr="0044121D" w:rsidRDefault="005C0E56">
      <w:pPr>
        <w:pStyle w:val="ConsPlusNormal"/>
        <w:ind w:firstLine="540"/>
        <w:jc w:val="both"/>
        <w:rPr>
          <w:rFonts w:ascii="Arial" w:hAnsi="Arial" w:cs="Arial"/>
          <w:sz w:val="24"/>
        </w:rPr>
      </w:pPr>
    </w:p>
    <w:p w14:paraId="27066969" w14:textId="77777777" w:rsidR="005C0E56" w:rsidRPr="0044121D" w:rsidRDefault="005C0E56">
      <w:pPr>
        <w:pStyle w:val="ConsPlusNormal"/>
        <w:ind w:firstLine="540"/>
        <w:jc w:val="both"/>
        <w:rPr>
          <w:rFonts w:ascii="Arial" w:hAnsi="Arial" w:cs="Arial"/>
          <w:sz w:val="24"/>
        </w:rPr>
      </w:pPr>
    </w:p>
    <w:p w14:paraId="3C069ED0" w14:textId="77777777" w:rsidR="005C0E56" w:rsidRPr="0044121D" w:rsidRDefault="005C0E56">
      <w:pPr>
        <w:pStyle w:val="ConsPlusNormal"/>
        <w:ind w:firstLine="540"/>
        <w:jc w:val="both"/>
        <w:rPr>
          <w:rFonts w:ascii="Arial" w:hAnsi="Arial" w:cs="Arial"/>
          <w:sz w:val="24"/>
        </w:rPr>
      </w:pPr>
    </w:p>
    <w:p w14:paraId="650757D8" w14:textId="77777777" w:rsidR="005C0E56" w:rsidRPr="0044121D" w:rsidRDefault="005C0E56">
      <w:pPr>
        <w:pStyle w:val="ConsPlusNormal"/>
        <w:ind w:firstLine="540"/>
        <w:jc w:val="both"/>
        <w:rPr>
          <w:rFonts w:ascii="Arial" w:hAnsi="Arial" w:cs="Arial"/>
          <w:sz w:val="24"/>
        </w:rPr>
      </w:pPr>
    </w:p>
    <w:p w14:paraId="65C1E1D8" w14:textId="77777777" w:rsidR="005C0E56" w:rsidRPr="0044121D" w:rsidRDefault="005C0E56">
      <w:pPr>
        <w:pStyle w:val="ConsPlusNormal"/>
        <w:ind w:firstLine="540"/>
        <w:jc w:val="both"/>
        <w:rPr>
          <w:rFonts w:ascii="Arial" w:hAnsi="Arial" w:cs="Arial"/>
          <w:sz w:val="24"/>
        </w:rPr>
      </w:pPr>
    </w:p>
    <w:p w14:paraId="5A01F648" w14:textId="77777777" w:rsidR="005C0E56" w:rsidRPr="0044121D" w:rsidRDefault="005C0E56">
      <w:pPr>
        <w:pStyle w:val="ConsPlusNormal"/>
        <w:jc w:val="right"/>
        <w:outlineLvl w:val="0"/>
        <w:rPr>
          <w:rFonts w:ascii="Arial" w:hAnsi="Arial" w:cs="Arial"/>
          <w:sz w:val="24"/>
        </w:rPr>
      </w:pPr>
      <w:r w:rsidRPr="0044121D">
        <w:rPr>
          <w:rFonts w:ascii="Arial" w:hAnsi="Arial" w:cs="Arial"/>
          <w:b/>
          <w:sz w:val="24"/>
        </w:rPr>
        <w:t>Приложение A</w:t>
      </w:r>
    </w:p>
    <w:p w14:paraId="185207B1" w14:textId="77777777" w:rsidR="005C0E56" w:rsidRPr="0044121D" w:rsidRDefault="005C0E56">
      <w:pPr>
        <w:pStyle w:val="ConsPlusNormal"/>
        <w:jc w:val="right"/>
        <w:rPr>
          <w:rFonts w:ascii="Arial" w:hAnsi="Arial" w:cs="Arial"/>
          <w:sz w:val="24"/>
        </w:rPr>
      </w:pPr>
      <w:r w:rsidRPr="0044121D">
        <w:rPr>
          <w:rFonts w:ascii="Arial" w:hAnsi="Arial" w:cs="Arial"/>
          <w:b/>
          <w:sz w:val="24"/>
        </w:rPr>
        <w:t>(справочное)</w:t>
      </w:r>
    </w:p>
    <w:p w14:paraId="1DFDDB7B" w14:textId="77777777" w:rsidR="005C0E56" w:rsidRPr="0044121D" w:rsidRDefault="005C0E56">
      <w:pPr>
        <w:pStyle w:val="ConsPlusNormal"/>
        <w:jc w:val="right"/>
        <w:rPr>
          <w:rFonts w:ascii="Arial" w:hAnsi="Arial" w:cs="Arial"/>
          <w:sz w:val="24"/>
        </w:rPr>
      </w:pPr>
    </w:p>
    <w:p w14:paraId="2ED9D0C8" w14:textId="77777777" w:rsidR="005C0E56" w:rsidRPr="0044121D" w:rsidRDefault="005C0E56">
      <w:pPr>
        <w:pStyle w:val="ConsPlusTitle"/>
        <w:jc w:val="center"/>
        <w:rPr>
          <w:rFonts w:ascii="Arial" w:hAnsi="Arial" w:cs="Arial"/>
          <w:sz w:val="24"/>
        </w:rPr>
      </w:pPr>
      <w:bookmarkStart w:id="31" w:name="P664"/>
      <w:bookmarkEnd w:id="31"/>
      <w:r w:rsidRPr="0044121D">
        <w:rPr>
          <w:rFonts w:ascii="Arial" w:hAnsi="Arial" w:cs="Arial"/>
          <w:sz w:val="24"/>
        </w:rPr>
        <w:t>МЕТРОЛОГИЧЕСКАЯ ПРОСЛЕЖИВАЕМОСТЬ</w:t>
      </w:r>
    </w:p>
    <w:p w14:paraId="752B4CFD" w14:textId="77777777" w:rsidR="005C0E56" w:rsidRPr="0044121D" w:rsidRDefault="005C0E56">
      <w:pPr>
        <w:pStyle w:val="ConsPlusNormal"/>
        <w:jc w:val="center"/>
        <w:rPr>
          <w:rFonts w:ascii="Arial" w:hAnsi="Arial" w:cs="Arial"/>
          <w:sz w:val="24"/>
        </w:rPr>
      </w:pPr>
    </w:p>
    <w:p w14:paraId="193578EE" w14:textId="77777777" w:rsidR="005C0E56" w:rsidRPr="0044121D" w:rsidRDefault="005C0E56">
      <w:pPr>
        <w:pStyle w:val="ConsPlusNormal"/>
        <w:ind w:firstLine="540"/>
        <w:jc w:val="both"/>
        <w:rPr>
          <w:rFonts w:ascii="Arial" w:hAnsi="Arial" w:cs="Arial"/>
          <w:sz w:val="24"/>
        </w:rPr>
      </w:pPr>
      <w:r w:rsidRPr="0044121D">
        <w:rPr>
          <w:rFonts w:ascii="Arial" w:hAnsi="Arial" w:cs="Arial"/>
          <w:b/>
          <w:sz w:val="24"/>
        </w:rPr>
        <w:t>A.1 Общие сведения</w:t>
      </w:r>
    </w:p>
    <w:p w14:paraId="336CEF0B" w14:textId="77777777" w:rsidR="005C0E56" w:rsidRPr="0044121D" w:rsidRDefault="005C0E56">
      <w:pPr>
        <w:pStyle w:val="ConsPlusNormal"/>
        <w:ind w:firstLine="540"/>
        <w:jc w:val="both"/>
        <w:rPr>
          <w:rFonts w:ascii="Arial" w:hAnsi="Arial" w:cs="Arial"/>
          <w:sz w:val="24"/>
        </w:rPr>
      </w:pPr>
    </w:p>
    <w:p w14:paraId="751B55C1"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В настоящем приложении приведена дополнительная информация о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 которая представляет собой важнейшую концепцию для обеспечения сопоставимости результатов измерений как на национальном, так и на международном уровне.</w:t>
      </w:r>
    </w:p>
    <w:p w14:paraId="34B5C85F" w14:textId="77777777" w:rsidR="005C0E56" w:rsidRPr="0044121D" w:rsidRDefault="005C0E56">
      <w:pPr>
        <w:pStyle w:val="ConsPlusNormal"/>
        <w:ind w:firstLine="540"/>
        <w:jc w:val="both"/>
        <w:rPr>
          <w:rFonts w:ascii="Arial" w:hAnsi="Arial" w:cs="Arial"/>
          <w:sz w:val="24"/>
        </w:rPr>
      </w:pPr>
    </w:p>
    <w:p w14:paraId="3CD4B6B5" w14:textId="77777777" w:rsidR="005C0E56" w:rsidRPr="0044121D" w:rsidRDefault="005C0E56">
      <w:pPr>
        <w:pStyle w:val="ConsPlusNormal"/>
        <w:ind w:firstLine="540"/>
        <w:jc w:val="both"/>
        <w:rPr>
          <w:rFonts w:ascii="Arial" w:hAnsi="Arial" w:cs="Arial"/>
          <w:sz w:val="24"/>
        </w:rPr>
      </w:pPr>
      <w:r w:rsidRPr="0044121D">
        <w:rPr>
          <w:rFonts w:ascii="Arial" w:hAnsi="Arial" w:cs="Arial"/>
          <w:b/>
          <w:sz w:val="24"/>
        </w:rPr>
        <w:t xml:space="preserve">A.2 Установление метрологической </w:t>
      </w:r>
      <w:proofErr w:type="spellStart"/>
      <w:r w:rsidRPr="0044121D">
        <w:rPr>
          <w:rFonts w:ascii="Arial" w:hAnsi="Arial" w:cs="Arial"/>
          <w:b/>
          <w:sz w:val="24"/>
        </w:rPr>
        <w:t>прослеживаемости</w:t>
      </w:r>
      <w:proofErr w:type="spellEnd"/>
    </w:p>
    <w:p w14:paraId="4772218F" w14:textId="77777777" w:rsidR="005C0E56" w:rsidRPr="0044121D" w:rsidRDefault="005C0E56">
      <w:pPr>
        <w:pStyle w:val="ConsPlusNormal"/>
        <w:ind w:firstLine="540"/>
        <w:jc w:val="both"/>
        <w:rPr>
          <w:rFonts w:ascii="Arial" w:hAnsi="Arial" w:cs="Arial"/>
          <w:sz w:val="24"/>
        </w:rPr>
      </w:pPr>
    </w:p>
    <w:p w14:paraId="007E42B2"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A.2.1 Метрологическая </w:t>
      </w:r>
      <w:proofErr w:type="spellStart"/>
      <w:r w:rsidRPr="0044121D">
        <w:rPr>
          <w:rFonts w:ascii="Arial" w:hAnsi="Arial" w:cs="Arial"/>
          <w:sz w:val="24"/>
        </w:rPr>
        <w:t>прослеживаемость</w:t>
      </w:r>
      <w:proofErr w:type="spellEnd"/>
      <w:r w:rsidRPr="0044121D">
        <w:rPr>
          <w:rFonts w:ascii="Arial" w:hAnsi="Arial" w:cs="Arial"/>
          <w:sz w:val="24"/>
        </w:rPr>
        <w:t xml:space="preserve"> устанавливается с учетом и подтверждением:</w:t>
      </w:r>
    </w:p>
    <w:p w14:paraId="06D14EA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определения измеряемой величины (величины, подлежащей измерению);</w:t>
      </w:r>
    </w:p>
    <w:p w14:paraId="26C41C8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b) документированной непрерывной цепи калибровок, позволяющей установить связь с соответствующей основой для сравнения (в качестве такой соответствующей основы для сравнения могут выступать национальные или международные эталоны, а также внутренние (рабочие) эталоны);</w:t>
      </w:r>
    </w:p>
    <w:p w14:paraId="4C87A95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c) оценивания неопределенности измерений на каждом этапе в цепи </w:t>
      </w:r>
      <w:proofErr w:type="spellStart"/>
      <w:r w:rsidRPr="0044121D">
        <w:rPr>
          <w:rFonts w:ascii="Arial" w:hAnsi="Arial" w:cs="Arial"/>
          <w:sz w:val="24"/>
        </w:rPr>
        <w:t>прослеживаемости</w:t>
      </w:r>
      <w:proofErr w:type="spellEnd"/>
      <w:r w:rsidRPr="0044121D">
        <w:rPr>
          <w:rFonts w:ascii="Arial" w:hAnsi="Arial" w:cs="Arial"/>
          <w:sz w:val="24"/>
        </w:rPr>
        <w:t xml:space="preserve"> с применением согласованных методов;</w:t>
      </w:r>
    </w:p>
    <w:p w14:paraId="0B796B6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d) реализации каждого этапа в цепи </w:t>
      </w:r>
      <w:proofErr w:type="spellStart"/>
      <w:r w:rsidRPr="0044121D">
        <w:rPr>
          <w:rFonts w:ascii="Arial" w:hAnsi="Arial" w:cs="Arial"/>
          <w:sz w:val="24"/>
        </w:rPr>
        <w:t>прослеживаемости</w:t>
      </w:r>
      <w:proofErr w:type="spellEnd"/>
      <w:r w:rsidRPr="0044121D">
        <w:rPr>
          <w:rFonts w:ascii="Arial" w:hAnsi="Arial" w:cs="Arial"/>
          <w:sz w:val="24"/>
        </w:rPr>
        <w:t xml:space="preserve"> с применением соответствующих методов, с получением результатов измерений и связанных с ними зарегистрированных значений неопределенности измерений;</w:t>
      </w:r>
    </w:p>
    <w:p w14:paraId="4C1B28E3"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e) предоставления лабораториями, реализующими один или несколько этапов в цепи </w:t>
      </w:r>
      <w:proofErr w:type="spellStart"/>
      <w:r w:rsidRPr="0044121D">
        <w:rPr>
          <w:rFonts w:ascii="Arial" w:hAnsi="Arial" w:cs="Arial"/>
          <w:sz w:val="24"/>
        </w:rPr>
        <w:t>прослеживаемости</w:t>
      </w:r>
      <w:proofErr w:type="spellEnd"/>
      <w:r w:rsidRPr="0044121D">
        <w:rPr>
          <w:rFonts w:ascii="Arial" w:hAnsi="Arial" w:cs="Arial"/>
          <w:sz w:val="24"/>
        </w:rPr>
        <w:t>, доказательств технической компетентности.</w:t>
      </w:r>
    </w:p>
    <w:p w14:paraId="48FC62B5"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A.2.2 Систематическая погрешность (иногда называемая смещением) калиброванного оборудования учитывается при распространении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 xml:space="preserve"> на результаты измерений, полученные в лаборатории. Существуют различные механизмы для учета систематической погрешности измерений при распространении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w:t>
      </w:r>
    </w:p>
    <w:p w14:paraId="1563963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A.2.3 Для распространения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 xml:space="preserve"> иногда применяют эталоны, информация о которых, предоставленная компетентной лабораторией, содержит только заявление о соответствии спецификации (без указания результатов измерений и значений неопределенности, связанных с ними). Реализация данного подхода, в соответствии с которым предельные значения, указанные в спецификациях, используются в качестве источника неопределенности, зависит от:</w:t>
      </w:r>
    </w:p>
    <w:p w14:paraId="28869B5E"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применения соответствующего правила принятия решений для установления соответствия;</w:t>
      </w:r>
    </w:p>
    <w:p w14:paraId="4F032164"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lastRenderedPageBreak/>
        <w:t>- последующего учета указанных в спецификациях предельных значений в бюджете неопределенности посредством технически обоснованного способа.</w:t>
      </w:r>
    </w:p>
    <w:p w14:paraId="4624D4A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Техническое обоснование данного подхода заключается в том, что при заявлении о соответствии спецификации определяется интервал измеренных значений, в пределах которого при заданном уровне доверия предположительно находится истинное значение, и при этом рассматривается как любое смещение от истинного значения, так и неопределенность измерений.</w:t>
      </w:r>
    </w:p>
    <w:p w14:paraId="0DFF67B6"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b/>
          <w:i/>
          <w:sz w:val="24"/>
        </w:rPr>
        <w:t xml:space="preserve">Пример - Применение гирь с присвоенным согласно </w:t>
      </w:r>
      <w:proofErr w:type="gramStart"/>
      <w:r w:rsidRPr="0044121D">
        <w:rPr>
          <w:rFonts w:ascii="Arial" w:hAnsi="Arial" w:cs="Arial"/>
          <w:b/>
          <w:i/>
          <w:sz w:val="24"/>
        </w:rPr>
        <w:t>требованиям</w:t>
      </w:r>
      <w:proofErr w:type="gramEnd"/>
      <w:r w:rsidRPr="0044121D">
        <w:rPr>
          <w:rFonts w:ascii="Arial" w:hAnsi="Arial" w:cs="Arial"/>
          <w:b/>
          <w:i/>
          <w:sz w:val="24"/>
        </w:rPr>
        <w:t xml:space="preserve"> OIML R 111 классом точности для калибровки весов.</w:t>
      </w:r>
    </w:p>
    <w:p w14:paraId="1A3A5E74" w14:textId="77777777" w:rsidR="005C0E56" w:rsidRPr="0044121D" w:rsidRDefault="005C0E56">
      <w:pPr>
        <w:pStyle w:val="ConsPlusNormal"/>
        <w:ind w:firstLine="540"/>
        <w:jc w:val="both"/>
        <w:rPr>
          <w:rFonts w:ascii="Arial" w:hAnsi="Arial" w:cs="Arial"/>
          <w:sz w:val="24"/>
        </w:rPr>
      </w:pPr>
    </w:p>
    <w:p w14:paraId="4C46377F" w14:textId="77777777" w:rsidR="005C0E56" w:rsidRPr="0044121D" w:rsidRDefault="005C0E56">
      <w:pPr>
        <w:pStyle w:val="ConsPlusNormal"/>
        <w:ind w:firstLine="540"/>
        <w:jc w:val="both"/>
        <w:rPr>
          <w:rFonts w:ascii="Arial" w:hAnsi="Arial" w:cs="Arial"/>
          <w:sz w:val="24"/>
        </w:rPr>
      </w:pPr>
      <w:r w:rsidRPr="0044121D">
        <w:rPr>
          <w:rFonts w:ascii="Arial" w:hAnsi="Arial" w:cs="Arial"/>
          <w:b/>
          <w:sz w:val="24"/>
        </w:rPr>
        <w:t xml:space="preserve">A.3 Демонстрация метрологической </w:t>
      </w:r>
      <w:proofErr w:type="spellStart"/>
      <w:r w:rsidRPr="0044121D">
        <w:rPr>
          <w:rFonts w:ascii="Arial" w:hAnsi="Arial" w:cs="Arial"/>
          <w:b/>
          <w:sz w:val="24"/>
        </w:rPr>
        <w:t>прослеживаемости</w:t>
      </w:r>
      <w:proofErr w:type="spellEnd"/>
    </w:p>
    <w:p w14:paraId="3CCBD52F" w14:textId="77777777" w:rsidR="005C0E56" w:rsidRPr="0044121D" w:rsidRDefault="005C0E56">
      <w:pPr>
        <w:pStyle w:val="ConsPlusNormal"/>
        <w:ind w:firstLine="540"/>
        <w:jc w:val="both"/>
        <w:rPr>
          <w:rFonts w:ascii="Arial" w:hAnsi="Arial" w:cs="Arial"/>
          <w:sz w:val="24"/>
        </w:rPr>
      </w:pPr>
    </w:p>
    <w:p w14:paraId="72BE41F0"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A.3.1 Лаборатории несут ответственность за установление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 xml:space="preserve"> в соответствии с настоящим стандартом. Метрологическую </w:t>
      </w:r>
      <w:proofErr w:type="spellStart"/>
      <w:r w:rsidRPr="0044121D">
        <w:rPr>
          <w:rFonts w:ascii="Arial" w:hAnsi="Arial" w:cs="Arial"/>
          <w:sz w:val="24"/>
        </w:rPr>
        <w:t>прослеживаемость</w:t>
      </w:r>
      <w:proofErr w:type="spellEnd"/>
      <w:r w:rsidRPr="0044121D">
        <w:rPr>
          <w:rFonts w:ascii="Arial" w:hAnsi="Arial" w:cs="Arial"/>
          <w:sz w:val="24"/>
        </w:rPr>
        <w:t xml:space="preserve"> обеспечивают результаты калибровки, представленные лабораториями, соответствующими настоящему стандарту. Сертифицированные значения сертифицированных стандартных образцов, представленных поставщиками стандартных образцов, соответствующие требованиям ISO 17034, обеспечивают метрологическую </w:t>
      </w:r>
      <w:proofErr w:type="spellStart"/>
      <w:r w:rsidRPr="0044121D">
        <w:rPr>
          <w:rFonts w:ascii="Arial" w:hAnsi="Arial" w:cs="Arial"/>
          <w:sz w:val="24"/>
        </w:rPr>
        <w:t>прослеживаемость</w:t>
      </w:r>
      <w:proofErr w:type="spellEnd"/>
      <w:r w:rsidRPr="0044121D">
        <w:rPr>
          <w:rFonts w:ascii="Arial" w:hAnsi="Arial" w:cs="Arial"/>
          <w:sz w:val="24"/>
        </w:rPr>
        <w:t>. Существуют различные способы демонстрации соответствия настоящему стандарту: признание третьей стороной (такой, как орган по аккредитации), внешняя оценка заказчиками или самооценка. К способам, принятым на международном уровне, относят (но не ограничиваются этим) следующие:</w:t>
      </w:r>
    </w:p>
    <w:p w14:paraId="07F49A8A"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a) калибровочные и измерительные возможности, обеспечиваемые национальными метрологическими институтами и назначенными институтами, которые были подвергнуты соответствующим процессам паритетной оценки. Такая паритетная оценка проводится в рамках CIPM MRA (Соглашение о взаимном признании, подготовленное Международным комитетом мер и весов). С видами услуг, на которые распространяется действие CIPM MRA, можно ознакомиться в приложении С BIPM KCDB (базы данных по ключевым сличениям, сформированной Международным бюро мер и весов), где содержится подробная информация о диапазонах и неопределенности измерений для каждой из перечисленных в нем услуг;</w:t>
      </w:r>
    </w:p>
    <w:p w14:paraId="4DD94778"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b) калибровочные и измерительные возможности, которые подтверждены при аккредитации в органе по аккредитации, уполномоченном в рамках соглашения ILAC (Международное сотрудничество по аккредитации лабораторий) или региональных соглашений, признаваемых ILAC, обладают подтвержденной метрологической </w:t>
      </w:r>
      <w:proofErr w:type="spellStart"/>
      <w:r w:rsidRPr="0044121D">
        <w:rPr>
          <w:rFonts w:ascii="Arial" w:hAnsi="Arial" w:cs="Arial"/>
          <w:sz w:val="24"/>
        </w:rPr>
        <w:t>прослеживаемостью</w:t>
      </w:r>
      <w:proofErr w:type="spellEnd"/>
      <w:r w:rsidRPr="0044121D">
        <w:rPr>
          <w:rFonts w:ascii="Arial" w:hAnsi="Arial" w:cs="Arial"/>
          <w:sz w:val="24"/>
        </w:rPr>
        <w:t>. Сведения об области аккредитации калибровочных лабораторий являются общедоступными и могут быть запрошены у соответствующих органов по аккредитации.</w:t>
      </w:r>
    </w:p>
    <w:p w14:paraId="2397AE4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A.3.2 Совместная декларация BIPM, OIML (Международной организации по законодательной метрологии), ILAC и ISO о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 xml:space="preserve"> содержит специальные указания по обеспечению международного признания цепи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w:t>
      </w:r>
    </w:p>
    <w:p w14:paraId="0D065C13" w14:textId="77777777" w:rsidR="005C0E56" w:rsidRPr="0044121D" w:rsidRDefault="005C0E56">
      <w:pPr>
        <w:pStyle w:val="ConsPlusNormal"/>
        <w:ind w:firstLine="540"/>
        <w:jc w:val="both"/>
        <w:rPr>
          <w:rFonts w:ascii="Arial" w:hAnsi="Arial" w:cs="Arial"/>
          <w:sz w:val="24"/>
        </w:rPr>
      </w:pPr>
    </w:p>
    <w:p w14:paraId="4806FCCC" w14:textId="77777777" w:rsidR="005C0E56" w:rsidRPr="0044121D" w:rsidRDefault="005C0E56">
      <w:pPr>
        <w:pStyle w:val="ConsPlusNormal"/>
        <w:ind w:firstLine="540"/>
        <w:jc w:val="both"/>
        <w:rPr>
          <w:rFonts w:ascii="Arial" w:hAnsi="Arial" w:cs="Arial"/>
          <w:sz w:val="24"/>
        </w:rPr>
      </w:pPr>
    </w:p>
    <w:p w14:paraId="4F1D0B48" w14:textId="77777777" w:rsidR="005C0E56" w:rsidRPr="0044121D" w:rsidRDefault="005C0E56">
      <w:pPr>
        <w:pStyle w:val="ConsPlusNormal"/>
        <w:ind w:firstLine="540"/>
        <w:jc w:val="both"/>
        <w:rPr>
          <w:rFonts w:ascii="Arial" w:hAnsi="Arial" w:cs="Arial"/>
          <w:sz w:val="24"/>
        </w:rPr>
      </w:pPr>
    </w:p>
    <w:p w14:paraId="28469596" w14:textId="77777777" w:rsidR="005C0E56" w:rsidRPr="0044121D" w:rsidRDefault="005C0E56">
      <w:pPr>
        <w:pStyle w:val="ConsPlusNormal"/>
        <w:ind w:firstLine="540"/>
        <w:jc w:val="both"/>
        <w:rPr>
          <w:rFonts w:ascii="Arial" w:hAnsi="Arial" w:cs="Arial"/>
          <w:sz w:val="24"/>
        </w:rPr>
      </w:pPr>
    </w:p>
    <w:p w14:paraId="36E55975" w14:textId="77777777" w:rsidR="005C0E56" w:rsidRPr="0044121D" w:rsidRDefault="005C0E56">
      <w:pPr>
        <w:pStyle w:val="ConsPlusNormal"/>
        <w:ind w:firstLine="540"/>
        <w:jc w:val="both"/>
        <w:rPr>
          <w:rFonts w:ascii="Arial" w:hAnsi="Arial" w:cs="Arial"/>
          <w:sz w:val="24"/>
        </w:rPr>
      </w:pPr>
    </w:p>
    <w:p w14:paraId="17A5BFAA" w14:textId="77777777" w:rsidR="005C0E56" w:rsidRPr="0044121D" w:rsidRDefault="005C0E56">
      <w:pPr>
        <w:pStyle w:val="ConsPlusNormal"/>
        <w:jc w:val="right"/>
        <w:outlineLvl w:val="0"/>
        <w:rPr>
          <w:rFonts w:ascii="Arial" w:hAnsi="Arial" w:cs="Arial"/>
          <w:sz w:val="24"/>
        </w:rPr>
      </w:pPr>
      <w:r w:rsidRPr="0044121D">
        <w:rPr>
          <w:rFonts w:ascii="Arial" w:hAnsi="Arial" w:cs="Arial"/>
          <w:b/>
          <w:sz w:val="24"/>
        </w:rPr>
        <w:t>Приложение B</w:t>
      </w:r>
    </w:p>
    <w:p w14:paraId="4CB68E49" w14:textId="77777777" w:rsidR="005C0E56" w:rsidRPr="0044121D" w:rsidRDefault="005C0E56">
      <w:pPr>
        <w:pStyle w:val="ConsPlusNormal"/>
        <w:jc w:val="right"/>
        <w:rPr>
          <w:rFonts w:ascii="Arial" w:hAnsi="Arial" w:cs="Arial"/>
          <w:sz w:val="24"/>
        </w:rPr>
      </w:pPr>
      <w:r w:rsidRPr="0044121D">
        <w:rPr>
          <w:rFonts w:ascii="Arial" w:hAnsi="Arial" w:cs="Arial"/>
          <w:b/>
          <w:sz w:val="24"/>
        </w:rPr>
        <w:t>(справочное)</w:t>
      </w:r>
    </w:p>
    <w:p w14:paraId="127D62D6" w14:textId="77777777" w:rsidR="005C0E56" w:rsidRPr="0044121D" w:rsidRDefault="005C0E56">
      <w:pPr>
        <w:pStyle w:val="ConsPlusNormal"/>
        <w:ind w:firstLine="540"/>
        <w:jc w:val="both"/>
        <w:rPr>
          <w:rFonts w:ascii="Arial" w:hAnsi="Arial" w:cs="Arial"/>
          <w:sz w:val="24"/>
        </w:rPr>
      </w:pPr>
    </w:p>
    <w:p w14:paraId="6F4556D3" w14:textId="77777777" w:rsidR="005C0E56" w:rsidRPr="0044121D" w:rsidRDefault="005C0E56">
      <w:pPr>
        <w:pStyle w:val="ConsPlusTitle"/>
        <w:jc w:val="center"/>
        <w:rPr>
          <w:rFonts w:ascii="Arial" w:hAnsi="Arial" w:cs="Arial"/>
          <w:sz w:val="24"/>
        </w:rPr>
      </w:pPr>
      <w:bookmarkStart w:id="32" w:name="P699"/>
      <w:bookmarkEnd w:id="32"/>
      <w:r w:rsidRPr="0044121D">
        <w:rPr>
          <w:rFonts w:ascii="Arial" w:hAnsi="Arial" w:cs="Arial"/>
          <w:sz w:val="24"/>
        </w:rPr>
        <w:t>ВАРИАНТЫ СИСТЕМЫ МЕНЕДЖМЕНТА</w:t>
      </w:r>
    </w:p>
    <w:p w14:paraId="5220C780" w14:textId="77777777" w:rsidR="005C0E56" w:rsidRPr="0044121D" w:rsidRDefault="005C0E56">
      <w:pPr>
        <w:pStyle w:val="ConsPlusNormal"/>
        <w:ind w:firstLine="540"/>
        <w:jc w:val="both"/>
        <w:rPr>
          <w:rFonts w:ascii="Arial" w:hAnsi="Arial" w:cs="Arial"/>
          <w:sz w:val="24"/>
        </w:rPr>
      </w:pPr>
    </w:p>
    <w:p w14:paraId="4E92543D"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B.1 Расширение применения систем менеджмента в целом увеличило потребность в подтверждении того, что лаборатории могут обеспечивать функционирование системы менеджмента, соответствующей и ISO 9001, и настоящему стандарту. Таким образом, настоящий стандарт обеспечивает два варианта требований, относящихся к реализации системы менеджмента.</w:t>
      </w:r>
    </w:p>
    <w:p w14:paraId="5EB680B9"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B.2 Вариант A (см. </w:t>
      </w:r>
      <w:hyperlink w:anchor="P539" w:history="1">
        <w:r w:rsidRPr="0044121D">
          <w:rPr>
            <w:rFonts w:ascii="Arial" w:hAnsi="Arial" w:cs="Arial"/>
            <w:color w:val="0000FF"/>
            <w:sz w:val="24"/>
          </w:rPr>
          <w:t>8.1.2</w:t>
        </w:r>
      </w:hyperlink>
      <w:r w:rsidRPr="0044121D">
        <w:rPr>
          <w:rFonts w:ascii="Arial" w:hAnsi="Arial" w:cs="Arial"/>
          <w:sz w:val="24"/>
        </w:rPr>
        <w:t>) перечисляет минимальные требования к внедрению системы менеджмента в лаборатории. Внимание было уделено тому, чтобы включить все требования ISO 9001, имеющие отношение к областям лабораторной деятельности, на которые распространяется система менеджмента. Лаборатории, которые соответствуют требованиям ISO/IEC 17025 (</w:t>
      </w:r>
      <w:hyperlink w:anchor="P136" w:history="1">
        <w:r w:rsidRPr="0044121D">
          <w:rPr>
            <w:rFonts w:ascii="Arial" w:hAnsi="Arial" w:cs="Arial"/>
            <w:color w:val="0000FF"/>
            <w:sz w:val="24"/>
          </w:rPr>
          <w:t>разделы 4</w:t>
        </w:r>
      </w:hyperlink>
      <w:r w:rsidRPr="0044121D">
        <w:rPr>
          <w:rFonts w:ascii="Arial" w:hAnsi="Arial" w:cs="Arial"/>
          <w:sz w:val="24"/>
        </w:rPr>
        <w:t xml:space="preserve"> - </w:t>
      </w:r>
      <w:hyperlink w:anchor="P279" w:history="1">
        <w:r w:rsidRPr="0044121D">
          <w:rPr>
            <w:rFonts w:ascii="Arial" w:hAnsi="Arial" w:cs="Arial"/>
            <w:color w:val="0000FF"/>
            <w:sz w:val="24"/>
          </w:rPr>
          <w:t>7</w:t>
        </w:r>
      </w:hyperlink>
      <w:r w:rsidRPr="0044121D">
        <w:rPr>
          <w:rFonts w:ascii="Arial" w:hAnsi="Arial" w:cs="Arial"/>
          <w:sz w:val="24"/>
        </w:rPr>
        <w:t xml:space="preserve">) и внедряют вариант A </w:t>
      </w:r>
      <w:hyperlink w:anchor="P531" w:history="1">
        <w:r w:rsidRPr="0044121D">
          <w:rPr>
            <w:rFonts w:ascii="Arial" w:hAnsi="Arial" w:cs="Arial"/>
            <w:color w:val="0000FF"/>
            <w:sz w:val="24"/>
          </w:rPr>
          <w:t>раздела 8</w:t>
        </w:r>
      </w:hyperlink>
      <w:r w:rsidRPr="0044121D">
        <w:rPr>
          <w:rFonts w:ascii="Arial" w:hAnsi="Arial" w:cs="Arial"/>
          <w:sz w:val="24"/>
        </w:rPr>
        <w:t>, таким образом, также будут в целом действовать в соответствии с принципами ISO 9001.</w:t>
      </w:r>
    </w:p>
    <w:p w14:paraId="1A752DDF"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B.3 Вариант B (см. </w:t>
      </w:r>
      <w:hyperlink w:anchor="P550" w:history="1">
        <w:r w:rsidRPr="0044121D">
          <w:rPr>
            <w:rFonts w:ascii="Arial" w:hAnsi="Arial" w:cs="Arial"/>
            <w:color w:val="0000FF"/>
            <w:sz w:val="24"/>
          </w:rPr>
          <w:t>8.1.3</w:t>
        </w:r>
      </w:hyperlink>
      <w:r w:rsidRPr="0044121D">
        <w:rPr>
          <w:rFonts w:ascii="Arial" w:hAnsi="Arial" w:cs="Arial"/>
          <w:sz w:val="24"/>
        </w:rPr>
        <w:t xml:space="preserve">) позволяет лабораториям создавать и поддерживать систему менеджмента в соответствии с требованиями ISO 9001 таким образом, чтобы обеспечивать и демонстрировать постоянное выполнение требований </w:t>
      </w:r>
      <w:hyperlink w:anchor="P136" w:history="1">
        <w:r w:rsidRPr="0044121D">
          <w:rPr>
            <w:rFonts w:ascii="Arial" w:hAnsi="Arial" w:cs="Arial"/>
            <w:color w:val="0000FF"/>
            <w:sz w:val="24"/>
          </w:rPr>
          <w:t>разделов 4</w:t>
        </w:r>
      </w:hyperlink>
      <w:r w:rsidRPr="0044121D">
        <w:rPr>
          <w:rFonts w:ascii="Arial" w:hAnsi="Arial" w:cs="Arial"/>
          <w:sz w:val="24"/>
        </w:rPr>
        <w:t xml:space="preserve"> - </w:t>
      </w:r>
      <w:hyperlink w:anchor="P279" w:history="1">
        <w:r w:rsidRPr="0044121D">
          <w:rPr>
            <w:rFonts w:ascii="Arial" w:hAnsi="Arial" w:cs="Arial"/>
            <w:color w:val="0000FF"/>
            <w:sz w:val="24"/>
          </w:rPr>
          <w:t>7</w:t>
        </w:r>
      </w:hyperlink>
      <w:r w:rsidRPr="0044121D">
        <w:rPr>
          <w:rFonts w:ascii="Arial" w:hAnsi="Arial" w:cs="Arial"/>
          <w:sz w:val="24"/>
        </w:rPr>
        <w:t xml:space="preserve">. Лаборатории, которые применяют вариант B </w:t>
      </w:r>
      <w:hyperlink w:anchor="P531" w:history="1">
        <w:r w:rsidRPr="0044121D">
          <w:rPr>
            <w:rFonts w:ascii="Arial" w:hAnsi="Arial" w:cs="Arial"/>
            <w:color w:val="0000FF"/>
            <w:sz w:val="24"/>
          </w:rPr>
          <w:t>раздела 8</w:t>
        </w:r>
      </w:hyperlink>
      <w:r w:rsidRPr="0044121D">
        <w:rPr>
          <w:rFonts w:ascii="Arial" w:hAnsi="Arial" w:cs="Arial"/>
          <w:sz w:val="24"/>
        </w:rPr>
        <w:t xml:space="preserve">, будут также работать в соответствии с ISO 9001. Соответствие требованиям ISO 9001 системы менеджмента, в рамках которой функционирует лаборатория, не является само по себе демонстрацией компетентности лаборатории в отношении предоставления технически достоверных данных и результатов. Это требование реализуется через соответствие </w:t>
      </w:r>
      <w:hyperlink w:anchor="P136" w:history="1">
        <w:r w:rsidRPr="0044121D">
          <w:rPr>
            <w:rFonts w:ascii="Arial" w:hAnsi="Arial" w:cs="Arial"/>
            <w:color w:val="0000FF"/>
            <w:sz w:val="24"/>
          </w:rPr>
          <w:t>разделам 4</w:t>
        </w:r>
      </w:hyperlink>
      <w:r w:rsidRPr="0044121D">
        <w:rPr>
          <w:rFonts w:ascii="Arial" w:hAnsi="Arial" w:cs="Arial"/>
          <w:sz w:val="24"/>
        </w:rPr>
        <w:t xml:space="preserve"> - </w:t>
      </w:r>
      <w:hyperlink w:anchor="P279" w:history="1">
        <w:r w:rsidRPr="0044121D">
          <w:rPr>
            <w:rFonts w:ascii="Arial" w:hAnsi="Arial" w:cs="Arial"/>
            <w:color w:val="0000FF"/>
            <w:sz w:val="24"/>
          </w:rPr>
          <w:t>7</w:t>
        </w:r>
      </w:hyperlink>
      <w:r w:rsidRPr="0044121D">
        <w:rPr>
          <w:rFonts w:ascii="Arial" w:hAnsi="Arial" w:cs="Arial"/>
          <w:sz w:val="24"/>
        </w:rPr>
        <w:t>.</w:t>
      </w:r>
    </w:p>
    <w:p w14:paraId="1C6D96BC"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B.4 Оба варианта предполагают достижение того же результата в процессе функционирования системы менеджмента и соответствия требованиям </w:t>
      </w:r>
      <w:hyperlink w:anchor="P136" w:history="1">
        <w:r w:rsidRPr="0044121D">
          <w:rPr>
            <w:rFonts w:ascii="Arial" w:hAnsi="Arial" w:cs="Arial"/>
            <w:color w:val="0000FF"/>
            <w:sz w:val="24"/>
          </w:rPr>
          <w:t>разделов 4</w:t>
        </w:r>
      </w:hyperlink>
      <w:r w:rsidRPr="0044121D">
        <w:rPr>
          <w:rFonts w:ascii="Arial" w:hAnsi="Arial" w:cs="Arial"/>
          <w:sz w:val="24"/>
        </w:rPr>
        <w:t xml:space="preserve"> - </w:t>
      </w:r>
      <w:hyperlink w:anchor="P279" w:history="1">
        <w:r w:rsidRPr="0044121D">
          <w:rPr>
            <w:rFonts w:ascii="Arial" w:hAnsi="Arial" w:cs="Arial"/>
            <w:color w:val="0000FF"/>
            <w:sz w:val="24"/>
          </w:rPr>
          <w:t>7</w:t>
        </w:r>
      </w:hyperlink>
      <w:r w:rsidRPr="0044121D">
        <w:rPr>
          <w:rFonts w:ascii="Arial" w:hAnsi="Arial" w:cs="Arial"/>
          <w:sz w:val="24"/>
        </w:rPr>
        <w:t>.</w:t>
      </w:r>
    </w:p>
    <w:p w14:paraId="333C7227" w14:textId="77777777" w:rsidR="005C0E56" w:rsidRPr="0044121D" w:rsidRDefault="005C0E56">
      <w:pPr>
        <w:pStyle w:val="ConsPlusNormal"/>
        <w:spacing w:before="220"/>
        <w:ind w:firstLine="540"/>
        <w:jc w:val="both"/>
        <w:rPr>
          <w:rFonts w:ascii="Arial" w:hAnsi="Arial" w:cs="Arial"/>
          <w:sz w:val="24"/>
        </w:rPr>
      </w:pPr>
      <w:r w:rsidRPr="0044121D">
        <w:rPr>
          <w:rFonts w:ascii="Arial" w:hAnsi="Arial" w:cs="Arial"/>
          <w:sz w:val="24"/>
        </w:rPr>
        <w:t xml:space="preserve">Примечание - Документы, данные и записи являются составными частями документированной информации в ISO 9001 и других стандартах по системам менеджмента. Управление документами рассматривается в </w:t>
      </w:r>
      <w:hyperlink w:anchor="P560" w:history="1">
        <w:r w:rsidRPr="0044121D">
          <w:rPr>
            <w:rFonts w:ascii="Arial" w:hAnsi="Arial" w:cs="Arial"/>
            <w:color w:val="0000FF"/>
            <w:sz w:val="24"/>
          </w:rPr>
          <w:t>8.3</w:t>
        </w:r>
      </w:hyperlink>
      <w:r w:rsidRPr="0044121D">
        <w:rPr>
          <w:rFonts w:ascii="Arial" w:hAnsi="Arial" w:cs="Arial"/>
          <w:sz w:val="24"/>
        </w:rPr>
        <w:t xml:space="preserve">. Управление записями рассматривается в </w:t>
      </w:r>
      <w:hyperlink w:anchor="P572" w:history="1">
        <w:r w:rsidRPr="0044121D">
          <w:rPr>
            <w:rFonts w:ascii="Arial" w:hAnsi="Arial" w:cs="Arial"/>
            <w:color w:val="0000FF"/>
            <w:sz w:val="24"/>
          </w:rPr>
          <w:t>8.4</w:t>
        </w:r>
      </w:hyperlink>
      <w:r w:rsidRPr="0044121D">
        <w:rPr>
          <w:rFonts w:ascii="Arial" w:hAnsi="Arial" w:cs="Arial"/>
          <w:sz w:val="24"/>
        </w:rPr>
        <w:t xml:space="preserve"> и </w:t>
      </w:r>
      <w:hyperlink w:anchor="P369" w:history="1">
        <w:r w:rsidRPr="0044121D">
          <w:rPr>
            <w:rFonts w:ascii="Arial" w:hAnsi="Arial" w:cs="Arial"/>
            <w:color w:val="0000FF"/>
            <w:sz w:val="24"/>
          </w:rPr>
          <w:t>7.5</w:t>
        </w:r>
      </w:hyperlink>
      <w:r w:rsidRPr="0044121D">
        <w:rPr>
          <w:rFonts w:ascii="Arial" w:hAnsi="Arial" w:cs="Arial"/>
          <w:sz w:val="24"/>
        </w:rPr>
        <w:t xml:space="preserve">. Управление данными, которые относятся к лабораторной деятельности, рассматривается в </w:t>
      </w:r>
      <w:hyperlink w:anchor="P515" w:history="1">
        <w:r w:rsidRPr="0044121D">
          <w:rPr>
            <w:rFonts w:ascii="Arial" w:hAnsi="Arial" w:cs="Arial"/>
            <w:color w:val="0000FF"/>
            <w:sz w:val="24"/>
          </w:rPr>
          <w:t>7.11</w:t>
        </w:r>
      </w:hyperlink>
      <w:r w:rsidRPr="0044121D">
        <w:rPr>
          <w:rFonts w:ascii="Arial" w:hAnsi="Arial" w:cs="Arial"/>
          <w:sz w:val="24"/>
        </w:rPr>
        <w:t>.</w:t>
      </w:r>
    </w:p>
    <w:p w14:paraId="30F4236D" w14:textId="77777777" w:rsidR="005C0E56" w:rsidRPr="0044121D" w:rsidRDefault="005C0E56">
      <w:pPr>
        <w:pStyle w:val="ConsPlusNormal"/>
        <w:ind w:firstLine="540"/>
        <w:jc w:val="both"/>
        <w:rPr>
          <w:rFonts w:ascii="Arial" w:hAnsi="Arial" w:cs="Arial"/>
          <w:sz w:val="24"/>
        </w:rPr>
      </w:pPr>
    </w:p>
    <w:p w14:paraId="20FFDD99"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 xml:space="preserve">B.5 На </w:t>
      </w:r>
      <w:hyperlink w:anchor="P711" w:history="1">
        <w:r w:rsidRPr="0044121D">
          <w:rPr>
            <w:rFonts w:ascii="Arial" w:hAnsi="Arial" w:cs="Arial"/>
            <w:color w:val="0000FF"/>
            <w:sz w:val="24"/>
          </w:rPr>
          <w:t>рисунке B.1</w:t>
        </w:r>
      </w:hyperlink>
      <w:r w:rsidRPr="0044121D">
        <w:rPr>
          <w:rFonts w:ascii="Arial" w:hAnsi="Arial" w:cs="Arial"/>
          <w:sz w:val="24"/>
        </w:rPr>
        <w:t xml:space="preserve"> показан пример варианта схематического представления рабочих процессов лаборатории, как описано в </w:t>
      </w:r>
      <w:hyperlink w:anchor="P279" w:history="1">
        <w:r w:rsidRPr="0044121D">
          <w:rPr>
            <w:rFonts w:ascii="Arial" w:hAnsi="Arial" w:cs="Arial"/>
            <w:color w:val="0000FF"/>
            <w:sz w:val="24"/>
          </w:rPr>
          <w:t>разделе 7</w:t>
        </w:r>
      </w:hyperlink>
      <w:r w:rsidRPr="0044121D">
        <w:rPr>
          <w:rFonts w:ascii="Arial" w:hAnsi="Arial" w:cs="Arial"/>
          <w:sz w:val="24"/>
        </w:rPr>
        <w:t>.</w:t>
      </w:r>
    </w:p>
    <w:p w14:paraId="12E4F79F" w14:textId="77777777" w:rsidR="005C0E56" w:rsidRPr="0044121D" w:rsidRDefault="005C0E56">
      <w:pPr>
        <w:pStyle w:val="ConsPlusNormal"/>
        <w:jc w:val="both"/>
        <w:rPr>
          <w:rFonts w:ascii="Arial" w:hAnsi="Arial" w:cs="Arial"/>
          <w:sz w:val="24"/>
        </w:rPr>
      </w:pPr>
    </w:p>
    <w:p w14:paraId="74FC5BB6" w14:textId="77777777" w:rsidR="005C0E56" w:rsidRPr="0044121D" w:rsidRDefault="0044121D">
      <w:pPr>
        <w:pStyle w:val="ConsPlusNormal"/>
        <w:jc w:val="center"/>
        <w:rPr>
          <w:rFonts w:ascii="Arial" w:hAnsi="Arial" w:cs="Arial"/>
          <w:sz w:val="24"/>
        </w:rPr>
      </w:pPr>
      <w:r w:rsidRPr="0044121D">
        <w:rPr>
          <w:rFonts w:ascii="Arial" w:hAnsi="Arial" w:cs="Arial"/>
          <w:position w:val="-288"/>
          <w:sz w:val="24"/>
        </w:rPr>
        <w:lastRenderedPageBreak/>
        <w:pict w14:anchorId="5C93485B">
          <v:shape id="_x0000_i1025" style="width:467.25pt;height:299.25pt" coordsize="" o:spt="100" adj="0,,0" path="" filled="f" stroked="f">
            <v:stroke joinstyle="miter"/>
            <v:imagedata r:id="rId13" o:title="base_44_24234_32768"/>
            <v:formulas/>
            <v:path o:connecttype="segments"/>
          </v:shape>
        </w:pict>
      </w:r>
    </w:p>
    <w:p w14:paraId="105743DD" w14:textId="77777777" w:rsidR="005C0E56" w:rsidRPr="0044121D" w:rsidRDefault="005C0E56">
      <w:pPr>
        <w:pStyle w:val="ConsPlusNormal"/>
        <w:jc w:val="both"/>
        <w:rPr>
          <w:rFonts w:ascii="Arial" w:hAnsi="Arial" w:cs="Arial"/>
          <w:sz w:val="24"/>
        </w:rPr>
      </w:pPr>
    </w:p>
    <w:p w14:paraId="7ED33ABD" w14:textId="77777777" w:rsidR="005C0E56" w:rsidRPr="0044121D" w:rsidRDefault="005C0E56">
      <w:pPr>
        <w:pStyle w:val="ConsPlusNormal"/>
        <w:jc w:val="center"/>
        <w:rPr>
          <w:rFonts w:ascii="Arial" w:hAnsi="Arial" w:cs="Arial"/>
          <w:sz w:val="24"/>
        </w:rPr>
      </w:pPr>
      <w:bookmarkStart w:id="33" w:name="P711"/>
      <w:bookmarkEnd w:id="33"/>
      <w:r w:rsidRPr="0044121D">
        <w:rPr>
          <w:rFonts w:ascii="Arial" w:hAnsi="Arial" w:cs="Arial"/>
          <w:sz w:val="24"/>
        </w:rPr>
        <w:t>Рисунок B.1 - Вариант схематического представления рабочих</w:t>
      </w:r>
    </w:p>
    <w:p w14:paraId="0881737A" w14:textId="77777777" w:rsidR="005C0E56" w:rsidRPr="0044121D" w:rsidRDefault="005C0E56">
      <w:pPr>
        <w:pStyle w:val="ConsPlusNormal"/>
        <w:jc w:val="center"/>
        <w:rPr>
          <w:rFonts w:ascii="Arial" w:hAnsi="Arial" w:cs="Arial"/>
          <w:sz w:val="24"/>
        </w:rPr>
      </w:pPr>
      <w:r w:rsidRPr="0044121D">
        <w:rPr>
          <w:rFonts w:ascii="Arial" w:hAnsi="Arial" w:cs="Arial"/>
          <w:sz w:val="24"/>
        </w:rPr>
        <w:t>процессов лаборатории</w:t>
      </w:r>
    </w:p>
    <w:p w14:paraId="6937CAE3" w14:textId="77777777" w:rsidR="005C0E56" w:rsidRPr="0044121D" w:rsidRDefault="005C0E56">
      <w:pPr>
        <w:pStyle w:val="ConsPlusNormal"/>
        <w:jc w:val="both"/>
        <w:rPr>
          <w:rFonts w:ascii="Arial" w:hAnsi="Arial" w:cs="Arial"/>
          <w:sz w:val="24"/>
        </w:rPr>
      </w:pPr>
    </w:p>
    <w:p w14:paraId="1C6F4FD1" w14:textId="77777777" w:rsidR="005C0E56" w:rsidRPr="0044121D" w:rsidRDefault="005C0E56">
      <w:pPr>
        <w:pStyle w:val="ConsPlusNormal"/>
        <w:jc w:val="both"/>
        <w:rPr>
          <w:rFonts w:ascii="Arial" w:hAnsi="Arial" w:cs="Arial"/>
          <w:sz w:val="24"/>
        </w:rPr>
      </w:pPr>
    </w:p>
    <w:p w14:paraId="7555C73C" w14:textId="77777777" w:rsidR="005C0E56" w:rsidRPr="0044121D" w:rsidRDefault="005C0E56">
      <w:pPr>
        <w:pStyle w:val="ConsPlusNormal"/>
        <w:jc w:val="both"/>
        <w:rPr>
          <w:rFonts w:ascii="Arial" w:hAnsi="Arial" w:cs="Arial"/>
          <w:sz w:val="24"/>
        </w:rPr>
      </w:pPr>
    </w:p>
    <w:p w14:paraId="76C93F7B" w14:textId="77777777" w:rsidR="005C0E56" w:rsidRPr="0044121D" w:rsidRDefault="005C0E56">
      <w:pPr>
        <w:pStyle w:val="ConsPlusNormal"/>
        <w:jc w:val="both"/>
        <w:rPr>
          <w:rFonts w:ascii="Arial" w:hAnsi="Arial" w:cs="Arial"/>
          <w:sz w:val="24"/>
        </w:rPr>
      </w:pPr>
    </w:p>
    <w:p w14:paraId="21954719" w14:textId="77777777" w:rsidR="005C0E56" w:rsidRPr="0044121D" w:rsidRDefault="005C0E56">
      <w:pPr>
        <w:pStyle w:val="ConsPlusNormal"/>
        <w:jc w:val="both"/>
        <w:rPr>
          <w:rFonts w:ascii="Arial" w:hAnsi="Arial" w:cs="Arial"/>
          <w:sz w:val="24"/>
        </w:rPr>
      </w:pPr>
    </w:p>
    <w:p w14:paraId="76D555D5" w14:textId="77777777" w:rsidR="005C0E56" w:rsidRPr="0044121D" w:rsidRDefault="005C0E56">
      <w:pPr>
        <w:pStyle w:val="ConsPlusNormal"/>
        <w:jc w:val="right"/>
        <w:outlineLvl w:val="0"/>
        <w:rPr>
          <w:rFonts w:ascii="Arial" w:hAnsi="Arial" w:cs="Arial"/>
          <w:sz w:val="24"/>
        </w:rPr>
      </w:pPr>
      <w:r w:rsidRPr="0044121D">
        <w:rPr>
          <w:rFonts w:ascii="Arial" w:hAnsi="Arial" w:cs="Arial"/>
          <w:b/>
          <w:sz w:val="24"/>
        </w:rPr>
        <w:t>Приложение ДА</w:t>
      </w:r>
    </w:p>
    <w:p w14:paraId="714ABEB8" w14:textId="77777777" w:rsidR="005C0E56" w:rsidRPr="0044121D" w:rsidRDefault="005C0E56">
      <w:pPr>
        <w:pStyle w:val="ConsPlusNormal"/>
        <w:jc w:val="right"/>
        <w:rPr>
          <w:rFonts w:ascii="Arial" w:hAnsi="Arial" w:cs="Arial"/>
          <w:sz w:val="24"/>
        </w:rPr>
      </w:pPr>
      <w:r w:rsidRPr="0044121D">
        <w:rPr>
          <w:rFonts w:ascii="Arial" w:hAnsi="Arial" w:cs="Arial"/>
          <w:b/>
          <w:sz w:val="24"/>
        </w:rPr>
        <w:t>(справочное)</w:t>
      </w:r>
    </w:p>
    <w:p w14:paraId="5B8379E0" w14:textId="77777777" w:rsidR="005C0E56" w:rsidRPr="0044121D" w:rsidRDefault="005C0E56">
      <w:pPr>
        <w:pStyle w:val="ConsPlusNormal"/>
        <w:jc w:val="right"/>
        <w:rPr>
          <w:rFonts w:ascii="Arial" w:hAnsi="Arial" w:cs="Arial"/>
          <w:sz w:val="24"/>
        </w:rPr>
      </w:pPr>
    </w:p>
    <w:p w14:paraId="5DE768E7" w14:textId="77777777" w:rsidR="005C0E56" w:rsidRPr="0044121D" w:rsidRDefault="005C0E56">
      <w:pPr>
        <w:pStyle w:val="ConsPlusTitle"/>
        <w:jc w:val="center"/>
        <w:rPr>
          <w:rFonts w:ascii="Arial" w:hAnsi="Arial" w:cs="Arial"/>
          <w:sz w:val="24"/>
        </w:rPr>
      </w:pPr>
      <w:bookmarkStart w:id="34" w:name="P721"/>
      <w:bookmarkEnd w:id="34"/>
      <w:r w:rsidRPr="0044121D">
        <w:rPr>
          <w:rFonts w:ascii="Arial" w:hAnsi="Arial" w:cs="Arial"/>
          <w:sz w:val="24"/>
        </w:rPr>
        <w:t>СВЕДЕНИЯ О СООТВЕТСТВИИ ССЫЛОЧНЫХ МЕЖДУНАРОДНЫХ СТАНДАРТОВ</w:t>
      </w:r>
    </w:p>
    <w:p w14:paraId="11B060A7" w14:textId="77777777" w:rsidR="005C0E56" w:rsidRPr="0044121D" w:rsidRDefault="005C0E56">
      <w:pPr>
        <w:pStyle w:val="ConsPlusTitle"/>
        <w:jc w:val="center"/>
        <w:rPr>
          <w:rFonts w:ascii="Arial" w:hAnsi="Arial" w:cs="Arial"/>
          <w:sz w:val="24"/>
        </w:rPr>
      </w:pPr>
      <w:r w:rsidRPr="0044121D">
        <w:rPr>
          <w:rFonts w:ascii="Arial" w:hAnsi="Arial" w:cs="Arial"/>
          <w:sz w:val="24"/>
        </w:rPr>
        <w:t>МЕЖГОСУДАРСТВЕННЫМ СТАНДАРТАМ</w:t>
      </w:r>
    </w:p>
    <w:p w14:paraId="3678AE60" w14:textId="77777777" w:rsidR="005C0E56" w:rsidRPr="0044121D" w:rsidRDefault="005C0E56">
      <w:pPr>
        <w:pStyle w:val="ConsPlusNormal"/>
        <w:jc w:val="center"/>
        <w:rPr>
          <w:rFonts w:ascii="Arial" w:hAnsi="Arial" w:cs="Arial"/>
          <w:sz w:val="24"/>
        </w:rPr>
      </w:pPr>
    </w:p>
    <w:p w14:paraId="4EC66C32" w14:textId="77777777" w:rsidR="005C0E56" w:rsidRPr="0044121D" w:rsidRDefault="005C0E56">
      <w:pPr>
        <w:pStyle w:val="ConsPlusNormal"/>
        <w:jc w:val="both"/>
        <w:rPr>
          <w:rFonts w:ascii="Arial" w:hAnsi="Arial" w:cs="Arial"/>
          <w:sz w:val="24"/>
        </w:rPr>
      </w:pPr>
      <w:r w:rsidRPr="0044121D">
        <w:rPr>
          <w:rFonts w:ascii="Arial" w:hAnsi="Arial" w:cs="Arial"/>
          <w:sz w:val="24"/>
        </w:rPr>
        <w:t>Таблица ДА.1</w:t>
      </w:r>
    </w:p>
    <w:p w14:paraId="2D319368" w14:textId="77777777" w:rsidR="005C0E56" w:rsidRPr="0044121D" w:rsidRDefault="005C0E56">
      <w:pPr>
        <w:pStyle w:val="ConsPlusNormal"/>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871"/>
        <w:gridCol w:w="3969"/>
      </w:tblGrid>
      <w:tr w:rsidR="005C0E56" w:rsidRPr="0044121D" w14:paraId="5BF3CF90" w14:textId="77777777">
        <w:tc>
          <w:tcPr>
            <w:tcW w:w="3231" w:type="dxa"/>
          </w:tcPr>
          <w:p w14:paraId="61F0BD11" w14:textId="77777777" w:rsidR="005C0E56" w:rsidRPr="0044121D" w:rsidRDefault="005C0E56">
            <w:pPr>
              <w:pStyle w:val="ConsPlusNormal"/>
              <w:jc w:val="center"/>
              <w:rPr>
                <w:rFonts w:ascii="Arial" w:hAnsi="Arial" w:cs="Arial"/>
                <w:sz w:val="24"/>
              </w:rPr>
            </w:pPr>
            <w:r w:rsidRPr="0044121D">
              <w:rPr>
                <w:rFonts w:ascii="Arial" w:hAnsi="Arial" w:cs="Arial"/>
                <w:sz w:val="24"/>
              </w:rPr>
              <w:t>Обозначение ссылочного международного стандарта</w:t>
            </w:r>
          </w:p>
        </w:tc>
        <w:tc>
          <w:tcPr>
            <w:tcW w:w="1871" w:type="dxa"/>
          </w:tcPr>
          <w:p w14:paraId="6B922F88" w14:textId="77777777" w:rsidR="005C0E56" w:rsidRPr="0044121D" w:rsidRDefault="005C0E56">
            <w:pPr>
              <w:pStyle w:val="ConsPlusNormal"/>
              <w:jc w:val="center"/>
              <w:rPr>
                <w:rFonts w:ascii="Arial" w:hAnsi="Arial" w:cs="Arial"/>
                <w:sz w:val="24"/>
              </w:rPr>
            </w:pPr>
            <w:r w:rsidRPr="0044121D">
              <w:rPr>
                <w:rFonts w:ascii="Arial" w:hAnsi="Arial" w:cs="Arial"/>
                <w:sz w:val="24"/>
              </w:rPr>
              <w:t>Степень соответствия</w:t>
            </w:r>
          </w:p>
        </w:tc>
        <w:tc>
          <w:tcPr>
            <w:tcW w:w="3969" w:type="dxa"/>
          </w:tcPr>
          <w:p w14:paraId="623665FF" w14:textId="77777777" w:rsidR="005C0E56" w:rsidRPr="0044121D" w:rsidRDefault="005C0E56">
            <w:pPr>
              <w:pStyle w:val="ConsPlusNormal"/>
              <w:jc w:val="center"/>
              <w:rPr>
                <w:rFonts w:ascii="Arial" w:hAnsi="Arial" w:cs="Arial"/>
                <w:sz w:val="24"/>
              </w:rPr>
            </w:pPr>
            <w:r w:rsidRPr="0044121D">
              <w:rPr>
                <w:rFonts w:ascii="Arial" w:hAnsi="Arial" w:cs="Arial"/>
                <w:sz w:val="24"/>
              </w:rPr>
              <w:t>Обозначение и наименование соответствующего межгосударственного стандарта</w:t>
            </w:r>
          </w:p>
        </w:tc>
      </w:tr>
      <w:tr w:rsidR="005C0E56" w:rsidRPr="0044121D" w14:paraId="7F8B82AB" w14:textId="77777777">
        <w:tc>
          <w:tcPr>
            <w:tcW w:w="3231" w:type="dxa"/>
          </w:tcPr>
          <w:p w14:paraId="336E9EAE"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ISO/IEC </w:t>
            </w:r>
            <w:proofErr w:type="spellStart"/>
            <w:r w:rsidRPr="0044121D">
              <w:rPr>
                <w:rFonts w:ascii="Arial" w:hAnsi="Arial" w:cs="Arial"/>
                <w:sz w:val="24"/>
              </w:rPr>
              <w:t>Guide</w:t>
            </w:r>
            <w:proofErr w:type="spellEnd"/>
            <w:r w:rsidRPr="0044121D">
              <w:rPr>
                <w:rFonts w:ascii="Arial" w:hAnsi="Arial" w:cs="Arial"/>
                <w:sz w:val="24"/>
              </w:rPr>
              <w:t xml:space="preserve"> 99</w:t>
            </w:r>
          </w:p>
        </w:tc>
        <w:tc>
          <w:tcPr>
            <w:tcW w:w="1871" w:type="dxa"/>
          </w:tcPr>
          <w:p w14:paraId="35CA4B1C" w14:textId="77777777" w:rsidR="005C0E56" w:rsidRPr="0044121D" w:rsidRDefault="005C0E56">
            <w:pPr>
              <w:pStyle w:val="ConsPlusNormal"/>
              <w:jc w:val="center"/>
              <w:rPr>
                <w:rFonts w:ascii="Arial" w:hAnsi="Arial" w:cs="Arial"/>
                <w:sz w:val="24"/>
              </w:rPr>
            </w:pPr>
            <w:r w:rsidRPr="0044121D">
              <w:rPr>
                <w:rFonts w:ascii="Arial" w:hAnsi="Arial" w:cs="Arial"/>
                <w:sz w:val="24"/>
              </w:rPr>
              <w:t>-</w:t>
            </w:r>
          </w:p>
        </w:tc>
        <w:tc>
          <w:tcPr>
            <w:tcW w:w="3969" w:type="dxa"/>
          </w:tcPr>
          <w:p w14:paraId="2CB0391B" w14:textId="77777777" w:rsidR="005C0E56" w:rsidRPr="0044121D" w:rsidRDefault="0044121D">
            <w:pPr>
              <w:pStyle w:val="ConsPlusNormal"/>
              <w:jc w:val="center"/>
              <w:rPr>
                <w:rFonts w:ascii="Arial" w:hAnsi="Arial" w:cs="Arial"/>
                <w:sz w:val="24"/>
              </w:rPr>
            </w:pPr>
            <w:hyperlink w:anchor="P735" w:history="1">
              <w:r w:rsidR="005C0E56" w:rsidRPr="0044121D">
                <w:rPr>
                  <w:rFonts w:ascii="Arial" w:hAnsi="Arial" w:cs="Arial"/>
                  <w:color w:val="0000FF"/>
                  <w:sz w:val="24"/>
                </w:rPr>
                <w:t>&lt;*&gt;</w:t>
              </w:r>
            </w:hyperlink>
          </w:p>
        </w:tc>
      </w:tr>
      <w:tr w:rsidR="005C0E56" w:rsidRPr="0044121D" w14:paraId="37C5F7ED" w14:textId="77777777">
        <w:tc>
          <w:tcPr>
            <w:tcW w:w="3231" w:type="dxa"/>
          </w:tcPr>
          <w:p w14:paraId="2620CD5D" w14:textId="77777777" w:rsidR="005C0E56" w:rsidRPr="0044121D" w:rsidRDefault="005C0E56">
            <w:pPr>
              <w:pStyle w:val="ConsPlusNormal"/>
              <w:jc w:val="both"/>
              <w:rPr>
                <w:rFonts w:ascii="Arial" w:hAnsi="Arial" w:cs="Arial"/>
                <w:sz w:val="24"/>
              </w:rPr>
            </w:pPr>
            <w:r w:rsidRPr="0044121D">
              <w:rPr>
                <w:rFonts w:ascii="Arial" w:hAnsi="Arial" w:cs="Arial"/>
                <w:sz w:val="24"/>
              </w:rPr>
              <w:t>ISO/IEC 17000</w:t>
            </w:r>
          </w:p>
        </w:tc>
        <w:tc>
          <w:tcPr>
            <w:tcW w:w="1871" w:type="dxa"/>
          </w:tcPr>
          <w:p w14:paraId="53732A59" w14:textId="77777777" w:rsidR="005C0E56" w:rsidRPr="0044121D" w:rsidRDefault="005C0E56">
            <w:pPr>
              <w:pStyle w:val="ConsPlusNormal"/>
              <w:jc w:val="center"/>
              <w:rPr>
                <w:rFonts w:ascii="Arial" w:hAnsi="Arial" w:cs="Arial"/>
                <w:sz w:val="24"/>
              </w:rPr>
            </w:pPr>
            <w:r w:rsidRPr="0044121D">
              <w:rPr>
                <w:rFonts w:ascii="Arial" w:hAnsi="Arial" w:cs="Arial"/>
                <w:sz w:val="24"/>
              </w:rPr>
              <w:t>IDT</w:t>
            </w:r>
          </w:p>
        </w:tc>
        <w:tc>
          <w:tcPr>
            <w:tcW w:w="3969" w:type="dxa"/>
          </w:tcPr>
          <w:p w14:paraId="042C6FB4" w14:textId="77777777" w:rsidR="005C0E56" w:rsidRPr="0044121D" w:rsidRDefault="0044121D">
            <w:pPr>
              <w:pStyle w:val="ConsPlusNormal"/>
              <w:rPr>
                <w:rFonts w:ascii="Arial" w:hAnsi="Arial" w:cs="Arial"/>
                <w:sz w:val="24"/>
              </w:rPr>
            </w:pPr>
            <w:hyperlink r:id="rId14" w:history="1">
              <w:r w:rsidR="005C0E56" w:rsidRPr="0044121D">
                <w:rPr>
                  <w:rFonts w:ascii="Arial" w:hAnsi="Arial" w:cs="Arial"/>
                  <w:color w:val="0000FF"/>
                  <w:sz w:val="24"/>
                </w:rPr>
                <w:t>ГОСТ ISO/IEC 17000-2012</w:t>
              </w:r>
            </w:hyperlink>
            <w:r w:rsidR="005C0E56" w:rsidRPr="0044121D">
              <w:rPr>
                <w:rFonts w:ascii="Arial" w:hAnsi="Arial" w:cs="Arial"/>
                <w:sz w:val="24"/>
              </w:rPr>
              <w:t xml:space="preserve"> "Оценка соответствия. Словарь и общие принципы"</w:t>
            </w:r>
          </w:p>
        </w:tc>
      </w:tr>
      <w:tr w:rsidR="005C0E56" w:rsidRPr="0044121D" w14:paraId="61AB7FC4" w14:textId="77777777">
        <w:tblPrEx>
          <w:tblBorders>
            <w:insideH w:val="nil"/>
          </w:tblBorders>
        </w:tblPrEx>
        <w:tc>
          <w:tcPr>
            <w:tcW w:w="9071" w:type="dxa"/>
            <w:gridSpan w:val="3"/>
            <w:tcBorders>
              <w:bottom w:val="nil"/>
            </w:tcBorders>
          </w:tcPr>
          <w:p w14:paraId="40C50707" w14:textId="77777777" w:rsidR="005C0E56" w:rsidRPr="0044121D" w:rsidRDefault="005C0E56">
            <w:pPr>
              <w:pStyle w:val="ConsPlusNormal"/>
              <w:ind w:firstLine="360"/>
              <w:jc w:val="both"/>
              <w:rPr>
                <w:rFonts w:ascii="Arial" w:hAnsi="Arial" w:cs="Arial"/>
                <w:sz w:val="24"/>
              </w:rPr>
            </w:pPr>
            <w:bookmarkStart w:id="35" w:name="P735"/>
            <w:bookmarkEnd w:id="35"/>
            <w:r w:rsidRPr="0044121D">
              <w:rPr>
                <w:rFonts w:ascii="Arial" w:hAnsi="Arial" w:cs="Arial"/>
                <w:sz w:val="24"/>
              </w:rPr>
              <w:t>&lt;*&gt; Соответствующий межгосударственный стандарт отсутствует. До его принятия рекомендуется использовать перевод на русский язык данного международного стандарта.</w:t>
            </w:r>
          </w:p>
        </w:tc>
      </w:tr>
      <w:tr w:rsidR="005C0E56" w:rsidRPr="0044121D" w14:paraId="341D2972" w14:textId="77777777">
        <w:tblPrEx>
          <w:tblBorders>
            <w:insideH w:val="nil"/>
          </w:tblBorders>
        </w:tblPrEx>
        <w:tc>
          <w:tcPr>
            <w:tcW w:w="9071" w:type="dxa"/>
            <w:gridSpan w:val="3"/>
            <w:tcBorders>
              <w:top w:val="nil"/>
            </w:tcBorders>
          </w:tcPr>
          <w:p w14:paraId="0B517572" w14:textId="77777777" w:rsidR="005C0E56" w:rsidRPr="0044121D" w:rsidRDefault="005C0E56">
            <w:pPr>
              <w:pStyle w:val="ConsPlusNormal"/>
              <w:ind w:firstLine="360"/>
              <w:jc w:val="both"/>
              <w:rPr>
                <w:rFonts w:ascii="Arial" w:hAnsi="Arial" w:cs="Arial"/>
                <w:sz w:val="24"/>
              </w:rPr>
            </w:pPr>
            <w:r w:rsidRPr="0044121D">
              <w:rPr>
                <w:rFonts w:ascii="Arial" w:hAnsi="Arial" w:cs="Arial"/>
                <w:sz w:val="24"/>
              </w:rPr>
              <w:lastRenderedPageBreak/>
              <w:t>Примечание - В настоящей таблице использовано следующее условное обозначение степени соответствия стандарта:</w:t>
            </w:r>
          </w:p>
          <w:p w14:paraId="4F1357D3" w14:textId="77777777" w:rsidR="005C0E56" w:rsidRPr="0044121D" w:rsidRDefault="005C0E56">
            <w:pPr>
              <w:pStyle w:val="ConsPlusNormal"/>
              <w:ind w:firstLine="360"/>
              <w:jc w:val="both"/>
              <w:rPr>
                <w:rFonts w:ascii="Arial" w:hAnsi="Arial" w:cs="Arial"/>
                <w:sz w:val="24"/>
              </w:rPr>
            </w:pPr>
            <w:r w:rsidRPr="0044121D">
              <w:rPr>
                <w:rFonts w:ascii="Arial" w:hAnsi="Arial" w:cs="Arial"/>
                <w:sz w:val="24"/>
              </w:rPr>
              <w:t>- IDT - идентичный стандарт.</w:t>
            </w:r>
          </w:p>
        </w:tc>
      </w:tr>
    </w:tbl>
    <w:p w14:paraId="5DCBD48D" w14:textId="77777777" w:rsidR="005C0E56" w:rsidRPr="0044121D" w:rsidRDefault="005C0E56">
      <w:pPr>
        <w:pStyle w:val="ConsPlusNormal"/>
        <w:jc w:val="both"/>
        <w:rPr>
          <w:rFonts w:ascii="Arial" w:hAnsi="Arial" w:cs="Arial"/>
          <w:sz w:val="24"/>
        </w:rPr>
      </w:pPr>
    </w:p>
    <w:p w14:paraId="6FA612C4" w14:textId="77777777" w:rsidR="005C0E56" w:rsidRPr="0044121D" w:rsidRDefault="005C0E56">
      <w:pPr>
        <w:pStyle w:val="ConsPlusNormal"/>
        <w:jc w:val="both"/>
        <w:rPr>
          <w:rFonts w:ascii="Arial" w:hAnsi="Arial" w:cs="Arial"/>
          <w:sz w:val="24"/>
        </w:rPr>
      </w:pPr>
    </w:p>
    <w:p w14:paraId="512AD879" w14:textId="77777777" w:rsidR="005C0E56" w:rsidRPr="0044121D" w:rsidRDefault="005C0E56">
      <w:pPr>
        <w:pStyle w:val="ConsPlusNormal"/>
        <w:jc w:val="both"/>
        <w:rPr>
          <w:rFonts w:ascii="Arial" w:hAnsi="Arial" w:cs="Arial"/>
          <w:sz w:val="24"/>
        </w:rPr>
      </w:pPr>
    </w:p>
    <w:p w14:paraId="73BF69C1" w14:textId="77777777" w:rsidR="005C0E56" w:rsidRPr="0044121D" w:rsidRDefault="005C0E56">
      <w:pPr>
        <w:pStyle w:val="ConsPlusNormal"/>
        <w:jc w:val="both"/>
        <w:rPr>
          <w:rFonts w:ascii="Arial" w:hAnsi="Arial" w:cs="Arial"/>
          <w:sz w:val="24"/>
        </w:rPr>
      </w:pPr>
    </w:p>
    <w:p w14:paraId="1148FC1D" w14:textId="77777777" w:rsidR="005C0E56" w:rsidRPr="0044121D" w:rsidRDefault="005C0E56">
      <w:pPr>
        <w:pStyle w:val="ConsPlusNormal"/>
        <w:jc w:val="both"/>
        <w:rPr>
          <w:rFonts w:ascii="Arial" w:hAnsi="Arial" w:cs="Arial"/>
          <w:sz w:val="24"/>
        </w:rPr>
      </w:pPr>
    </w:p>
    <w:p w14:paraId="37FCA6B3" w14:textId="77777777" w:rsidR="005C0E56" w:rsidRPr="0044121D" w:rsidRDefault="005C0E56">
      <w:pPr>
        <w:pStyle w:val="ConsPlusTitle"/>
        <w:jc w:val="center"/>
        <w:outlineLvl w:val="0"/>
        <w:rPr>
          <w:rFonts w:ascii="Arial" w:hAnsi="Arial" w:cs="Arial"/>
          <w:sz w:val="24"/>
        </w:rPr>
      </w:pPr>
      <w:r w:rsidRPr="0044121D">
        <w:rPr>
          <w:rFonts w:ascii="Arial" w:hAnsi="Arial" w:cs="Arial"/>
          <w:sz w:val="24"/>
        </w:rPr>
        <w:t>БИБЛИОГРАФИЯ</w:t>
      </w:r>
    </w:p>
    <w:p w14:paraId="7293E369" w14:textId="77777777" w:rsidR="005C0E56" w:rsidRPr="0044121D" w:rsidRDefault="005C0E56">
      <w:pPr>
        <w:pStyle w:val="ConsPlusNormal"/>
        <w:jc w:val="both"/>
        <w:rPr>
          <w:rFonts w:ascii="Arial" w:hAnsi="Arial" w:cs="Arial"/>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5C0E56" w:rsidRPr="0044121D" w14:paraId="23728756" w14:textId="77777777">
        <w:tc>
          <w:tcPr>
            <w:tcW w:w="1814" w:type="dxa"/>
            <w:tcBorders>
              <w:top w:val="nil"/>
              <w:left w:val="nil"/>
              <w:bottom w:val="nil"/>
              <w:right w:val="nil"/>
            </w:tcBorders>
          </w:tcPr>
          <w:p w14:paraId="2E8830CD" w14:textId="77777777" w:rsidR="005C0E56" w:rsidRPr="0044121D" w:rsidRDefault="005C0E56">
            <w:pPr>
              <w:pStyle w:val="ConsPlusNormal"/>
              <w:rPr>
                <w:rFonts w:ascii="Arial" w:hAnsi="Arial" w:cs="Arial"/>
                <w:sz w:val="24"/>
              </w:rPr>
            </w:pPr>
            <w:r w:rsidRPr="0044121D">
              <w:rPr>
                <w:rFonts w:ascii="Arial" w:hAnsi="Arial" w:cs="Arial"/>
                <w:sz w:val="24"/>
              </w:rPr>
              <w:t>ISO 5725-1</w:t>
            </w:r>
          </w:p>
        </w:tc>
        <w:tc>
          <w:tcPr>
            <w:tcW w:w="7257" w:type="dxa"/>
            <w:tcBorders>
              <w:top w:val="nil"/>
              <w:left w:val="nil"/>
              <w:bottom w:val="nil"/>
              <w:right w:val="nil"/>
            </w:tcBorders>
          </w:tcPr>
          <w:p w14:paraId="39C4F37A"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Accuracy (trueness and precision) of measurement methods and results - Part 1: General principles and definitions</w:t>
            </w:r>
          </w:p>
          <w:p w14:paraId="53BD6257"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(Точность (правильность и </w:t>
            </w:r>
            <w:proofErr w:type="spellStart"/>
            <w:r w:rsidRPr="0044121D">
              <w:rPr>
                <w:rFonts w:ascii="Arial" w:hAnsi="Arial" w:cs="Arial"/>
                <w:sz w:val="24"/>
              </w:rPr>
              <w:t>прецизионность</w:t>
            </w:r>
            <w:proofErr w:type="spellEnd"/>
            <w:r w:rsidRPr="0044121D">
              <w:rPr>
                <w:rFonts w:ascii="Arial" w:hAnsi="Arial" w:cs="Arial"/>
                <w:sz w:val="24"/>
              </w:rPr>
              <w:t>) методов и результатов измерений. Часть 1. Основные положения и определения)</w:t>
            </w:r>
          </w:p>
        </w:tc>
      </w:tr>
      <w:tr w:rsidR="005C0E56" w:rsidRPr="0044121D" w14:paraId="23778359" w14:textId="77777777">
        <w:tc>
          <w:tcPr>
            <w:tcW w:w="1814" w:type="dxa"/>
            <w:tcBorders>
              <w:top w:val="nil"/>
              <w:left w:val="nil"/>
              <w:bottom w:val="nil"/>
              <w:right w:val="nil"/>
            </w:tcBorders>
          </w:tcPr>
          <w:p w14:paraId="7BBEBF03" w14:textId="77777777" w:rsidR="005C0E56" w:rsidRPr="0044121D" w:rsidRDefault="005C0E56">
            <w:pPr>
              <w:pStyle w:val="ConsPlusNormal"/>
              <w:rPr>
                <w:rFonts w:ascii="Arial" w:hAnsi="Arial" w:cs="Arial"/>
                <w:sz w:val="24"/>
              </w:rPr>
            </w:pPr>
            <w:r w:rsidRPr="0044121D">
              <w:rPr>
                <w:rFonts w:ascii="Arial" w:hAnsi="Arial" w:cs="Arial"/>
                <w:sz w:val="24"/>
              </w:rPr>
              <w:t>ISO 5725-2</w:t>
            </w:r>
          </w:p>
        </w:tc>
        <w:tc>
          <w:tcPr>
            <w:tcW w:w="7257" w:type="dxa"/>
            <w:tcBorders>
              <w:top w:val="nil"/>
              <w:left w:val="nil"/>
              <w:bottom w:val="nil"/>
              <w:right w:val="nil"/>
            </w:tcBorders>
          </w:tcPr>
          <w:p w14:paraId="5FB2CEF3"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Accuracy (trueness and precision) of measurement methods and results - Part 2: Basic method for the determination of repeatability and reproducibility of a standard measurement method</w:t>
            </w:r>
          </w:p>
          <w:p w14:paraId="69BA19AA"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(Точность (правильность и </w:t>
            </w:r>
            <w:proofErr w:type="spellStart"/>
            <w:r w:rsidRPr="0044121D">
              <w:rPr>
                <w:rFonts w:ascii="Arial" w:hAnsi="Arial" w:cs="Arial"/>
                <w:sz w:val="24"/>
              </w:rPr>
              <w:t>прецизионность</w:t>
            </w:r>
            <w:proofErr w:type="spellEnd"/>
            <w:r w:rsidRPr="0044121D">
              <w:rPr>
                <w:rFonts w:ascii="Arial" w:hAnsi="Arial" w:cs="Arial"/>
                <w:sz w:val="24"/>
              </w:rPr>
              <w:t xml:space="preserve">) методов и результатов измерений. Часть 2. Основной метод определения повторяемости и </w:t>
            </w:r>
            <w:proofErr w:type="spellStart"/>
            <w:r w:rsidRPr="0044121D">
              <w:rPr>
                <w:rFonts w:ascii="Arial" w:hAnsi="Arial" w:cs="Arial"/>
                <w:sz w:val="24"/>
              </w:rPr>
              <w:t>воспроизводимости</w:t>
            </w:r>
            <w:proofErr w:type="spellEnd"/>
            <w:r w:rsidRPr="0044121D">
              <w:rPr>
                <w:rFonts w:ascii="Arial" w:hAnsi="Arial" w:cs="Arial"/>
                <w:sz w:val="24"/>
              </w:rPr>
              <w:t xml:space="preserve"> стандартного метода измерений)</w:t>
            </w:r>
          </w:p>
        </w:tc>
      </w:tr>
      <w:tr w:rsidR="005C0E56" w:rsidRPr="0044121D" w14:paraId="15D29958" w14:textId="77777777">
        <w:tc>
          <w:tcPr>
            <w:tcW w:w="1814" w:type="dxa"/>
            <w:tcBorders>
              <w:top w:val="nil"/>
              <w:left w:val="nil"/>
              <w:bottom w:val="nil"/>
              <w:right w:val="nil"/>
            </w:tcBorders>
          </w:tcPr>
          <w:p w14:paraId="3AF6B916" w14:textId="77777777" w:rsidR="005C0E56" w:rsidRPr="0044121D" w:rsidRDefault="005C0E56">
            <w:pPr>
              <w:pStyle w:val="ConsPlusNormal"/>
              <w:rPr>
                <w:rFonts w:ascii="Arial" w:hAnsi="Arial" w:cs="Arial"/>
                <w:sz w:val="24"/>
              </w:rPr>
            </w:pPr>
            <w:r w:rsidRPr="0044121D">
              <w:rPr>
                <w:rFonts w:ascii="Arial" w:hAnsi="Arial" w:cs="Arial"/>
                <w:sz w:val="24"/>
              </w:rPr>
              <w:t>ISO 5725-3</w:t>
            </w:r>
          </w:p>
        </w:tc>
        <w:tc>
          <w:tcPr>
            <w:tcW w:w="7257" w:type="dxa"/>
            <w:tcBorders>
              <w:top w:val="nil"/>
              <w:left w:val="nil"/>
              <w:bottom w:val="nil"/>
              <w:right w:val="nil"/>
            </w:tcBorders>
          </w:tcPr>
          <w:p w14:paraId="26274CF9"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Accuracy (trueness and precision) of measurement methods and results - Part 3: Intermediate measures of the precision of a standard measurement method</w:t>
            </w:r>
          </w:p>
          <w:p w14:paraId="4CC0A6FA"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(Точность (правильность и </w:t>
            </w:r>
            <w:proofErr w:type="spellStart"/>
            <w:r w:rsidRPr="0044121D">
              <w:rPr>
                <w:rFonts w:ascii="Arial" w:hAnsi="Arial" w:cs="Arial"/>
                <w:sz w:val="24"/>
              </w:rPr>
              <w:t>прецизионность</w:t>
            </w:r>
            <w:proofErr w:type="spellEnd"/>
            <w:r w:rsidRPr="0044121D">
              <w:rPr>
                <w:rFonts w:ascii="Arial" w:hAnsi="Arial" w:cs="Arial"/>
                <w:sz w:val="24"/>
              </w:rPr>
              <w:t xml:space="preserve">) методов и результатов измерений. Часть 3. Промежуточные показатели </w:t>
            </w:r>
            <w:proofErr w:type="spellStart"/>
            <w:r w:rsidRPr="0044121D">
              <w:rPr>
                <w:rFonts w:ascii="Arial" w:hAnsi="Arial" w:cs="Arial"/>
                <w:sz w:val="24"/>
              </w:rPr>
              <w:t>прецизионности</w:t>
            </w:r>
            <w:proofErr w:type="spellEnd"/>
            <w:r w:rsidRPr="0044121D">
              <w:rPr>
                <w:rFonts w:ascii="Arial" w:hAnsi="Arial" w:cs="Arial"/>
                <w:sz w:val="24"/>
              </w:rPr>
              <w:t xml:space="preserve"> стандартного метода измерений)</w:t>
            </w:r>
          </w:p>
        </w:tc>
      </w:tr>
      <w:tr w:rsidR="005C0E56" w:rsidRPr="0044121D" w14:paraId="5A221A78" w14:textId="77777777">
        <w:tc>
          <w:tcPr>
            <w:tcW w:w="1814" w:type="dxa"/>
            <w:tcBorders>
              <w:top w:val="nil"/>
              <w:left w:val="nil"/>
              <w:bottom w:val="nil"/>
              <w:right w:val="nil"/>
            </w:tcBorders>
          </w:tcPr>
          <w:p w14:paraId="4B517440" w14:textId="77777777" w:rsidR="005C0E56" w:rsidRPr="0044121D" w:rsidRDefault="005C0E56">
            <w:pPr>
              <w:pStyle w:val="ConsPlusNormal"/>
              <w:rPr>
                <w:rFonts w:ascii="Arial" w:hAnsi="Arial" w:cs="Arial"/>
                <w:sz w:val="24"/>
              </w:rPr>
            </w:pPr>
            <w:r w:rsidRPr="0044121D">
              <w:rPr>
                <w:rFonts w:ascii="Arial" w:hAnsi="Arial" w:cs="Arial"/>
                <w:sz w:val="24"/>
              </w:rPr>
              <w:t>ISO 5725-4</w:t>
            </w:r>
          </w:p>
        </w:tc>
        <w:tc>
          <w:tcPr>
            <w:tcW w:w="7257" w:type="dxa"/>
            <w:tcBorders>
              <w:top w:val="nil"/>
              <w:left w:val="nil"/>
              <w:bottom w:val="nil"/>
              <w:right w:val="nil"/>
            </w:tcBorders>
          </w:tcPr>
          <w:p w14:paraId="0EE58655"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Accuracy (trueness and precision) of measurement methods and results - Part 4: Basic methods for the determination of the trueness of a standard measurement method</w:t>
            </w:r>
          </w:p>
          <w:p w14:paraId="165F1E82"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(Точность (правильность и </w:t>
            </w:r>
            <w:proofErr w:type="spellStart"/>
            <w:r w:rsidRPr="0044121D">
              <w:rPr>
                <w:rFonts w:ascii="Arial" w:hAnsi="Arial" w:cs="Arial"/>
                <w:sz w:val="24"/>
              </w:rPr>
              <w:t>прецизионность</w:t>
            </w:r>
            <w:proofErr w:type="spellEnd"/>
            <w:r w:rsidRPr="0044121D">
              <w:rPr>
                <w:rFonts w:ascii="Arial" w:hAnsi="Arial" w:cs="Arial"/>
                <w:sz w:val="24"/>
              </w:rPr>
              <w:t>) методов и результатов измерений. Часть 4. Основные методы определения правильности стандартного метода измерений)</w:t>
            </w:r>
          </w:p>
        </w:tc>
      </w:tr>
      <w:tr w:rsidR="005C0E56" w:rsidRPr="0044121D" w14:paraId="3B5C6910" w14:textId="77777777">
        <w:tc>
          <w:tcPr>
            <w:tcW w:w="1814" w:type="dxa"/>
            <w:tcBorders>
              <w:top w:val="nil"/>
              <w:left w:val="nil"/>
              <w:bottom w:val="nil"/>
              <w:right w:val="nil"/>
            </w:tcBorders>
          </w:tcPr>
          <w:p w14:paraId="695E651A" w14:textId="77777777" w:rsidR="005C0E56" w:rsidRPr="0044121D" w:rsidRDefault="005C0E56">
            <w:pPr>
              <w:pStyle w:val="ConsPlusNormal"/>
              <w:rPr>
                <w:rFonts w:ascii="Arial" w:hAnsi="Arial" w:cs="Arial"/>
                <w:sz w:val="24"/>
              </w:rPr>
            </w:pPr>
            <w:r w:rsidRPr="0044121D">
              <w:rPr>
                <w:rFonts w:ascii="Arial" w:hAnsi="Arial" w:cs="Arial"/>
                <w:sz w:val="24"/>
              </w:rPr>
              <w:t>ISO 5725-6</w:t>
            </w:r>
          </w:p>
        </w:tc>
        <w:tc>
          <w:tcPr>
            <w:tcW w:w="7257" w:type="dxa"/>
            <w:tcBorders>
              <w:top w:val="nil"/>
              <w:left w:val="nil"/>
              <w:bottom w:val="nil"/>
              <w:right w:val="nil"/>
            </w:tcBorders>
          </w:tcPr>
          <w:p w14:paraId="65598BC8"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Accuracy (trueness and precision) of measurement methods and results - Part 6: Use in practice of accuracy values</w:t>
            </w:r>
          </w:p>
          <w:p w14:paraId="375462BB"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(Точность (правильность и </w:t>
            </w:r>
            <w:proofErr w:type="spellStart"/>
            <w:r w:rsidRPr="0044121D">
              <w:rPr>
                <w:rFonts w:ascii="Arial" w:hAnsi="Arial" w:cs="Arial"/>
                <w:sz w:val="24"/>
              </w:rPr>
              <w:t>прецизионность</w:t>
            </w:r>
            <w:proofErr w:type="spellEnd"/>
            <w:r w:rsidRPr="0044121D">
              <w:rPr>
                <w:rFonts w:ascii="Arial" w:hAnsi="Arial" w:cs="Arial"/>
                <w:sz w:val="24"/>
              </w:rPr>
              <w:t>) методов и результатов измерений. Часть 6. Использование значений точности на практике)</w:t>
            </w:r>
          </w:p>
        </w:tc>
      </w:tr>
      <w:tr w:rsidR="005C0E56" w:rsidRPr="0044121D" w14:paraId="3176C810" w14:textId="77777777">
        <w:tc>
          <w:tcPr>
            <w:tcW w:w="1814" w:type="dxa"/>
            <w:tcBorders>
              <w:top w:val="nil"/>
              <w:left w:val="nil"/>
              <w:bottom w:val="nil"/>
              <w:right w:val="nil"/>
            </w:tcBorders>
          </w:tcPr>
          <w:p w14:paraId="63376F70" w14:textId="77777777" w:rsidR="005C0E56" w:rsidRPr="0044121D" w:rsidRDefault="005C0E56">
            <w:pPr>
              <w:pStyle w:val="ConsPlusNormal"/>
              <w:rPr>
                <w:rFonts w:ascii="Arial" w:hAnsi="Arial" w:cs="Arial"/>
                <w:sz w:val="24"/>
              </w:rPr>
            </w:pPr>
            <w:r w:rsidRPr="0044121D">
              <w:rPr>
                <w:rFonts w:ascii="Arial" w:hAnsi="Arial" w:cs="Arial"/>
                <w:sz w:val="24"/>
              </w:rPr>
              <w:t>ISO 9000</w:t>
            </w:r>
          </w:p>
        </w:tc>
        <w:tc>
          <w:tcPr>
            <w:tcW w:w="7257" w:type="dxa"/>
            <w:tcBorders>
              <w:top w:val="nil"/>
              <w:left w:val="nil"/>
              <w:bottom w:val="nil"/>
              <w:right w:val="nil"/>
            </w:tcBorders>
          </w:tcPr>
          <w:p w14:paraId="60BB19B7"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Quality management systems - Fundamentals and vocabulary</w:t>
            </w:r>
          </w:p>
          <w:p w14:paraId="04D66F41" w14:textId="77777777" w:rsidR="005C0E56" w:rsidRPr="0044121D" w:rsidRDefault="005C0E56">
            <w:pPr>
              <w:pStyle w:val="ConsPlusNormal"/>
              <w:jc w:val="both"/>
              <w:rPr>
                <w:rFonts w:ascii="Arial" w:hAnsi="Arial" w:cs="Arial"/>
                <w:sz w:val="24"/>
              </w:rPr>
            </w:pPr>
            <w:r w:rsidRPr="0044121D">
              <w:rPr>
                <w:rFonts w:ascii="Arial" w:hAnsi="Arial" w:cs="Arial"/>
                <w:sz w:val="24"/>
              </w:rPr>
              <w:t>(Системы менеджмента качества. Основные положения и словарь)</w:t>
            </w:r>
          </w:p>
        </w:tc>
      </w:tr>
      <w:tr w:rsidR="005C0E56" w:rsidRPr="0044121D" w14:paraId="60DC3D1B" w14:textId="77777777">
        <w:tc>
          <w:tcPr>
            <w:tcW w:w="1814" w:type="dxa"/>
            <w:tcBorders>
              <w:top w:val="nil"/>
              <w:left w:val="nil"/>
              <w:bottom w:val="nil"/>
              <w:right w:val="nil"/>
            </w:tcBorders>
          </w:tcPr>
          <w:p w14:paraId="34E5D12D" w14:textId="77777777" w:rsidR="005C0E56" w:rsidRPr="0044121D" w:rsidRDefault="005C0E56">
            <w:pPr>
              <w:pStyle w:val="ConsPlusNormal"/>
              <w:rPr>
                <w:rFonts w:ascii="Arial" w:hAnsi="Arial" w:cs="Arial"/>
                <w:sz w:val="24"/>
              </w:rPr>
            </w:pPr>
            <w:r w:rsidRPr="0044121D">
              <w:rPr>
                <w:rFonts w:ascii="Arial" w:hAnsi="Arial" w:cs="Arial"/>
                <w:sz w:val="24"/>
              </w:rPr>
              <w:t>ISO 9001</w:t>
            </w:r>
          </w:p>
        </w:tc>
        <w:tc>
          <w:tcPr>
            <w:tcW w:w="7257" w:type="dxa"/>
            <w:tcBorders>
              <w:top w:val="nil"/>
              <w:left w:val="nil"/>
              <w:bottom w:val="nil"/>
              <w:right w:val="nil"/>
            </w:tcBorders>
          </w:tcPr>
          <w:p w14:paraId="6F966A23"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Quality management systems - Requirements</w:t>
            </w:r>
          </w:p>
          <w:p w14:paraId="7872A2CB" w14:textId="77777777" w:rsidR="005C0E56" w:rsidRPr="0044121D" w:rsidRDefault="005C0E56">
            <w:pPr>
              <w:pStyle w:val="ConsPlusNormal"/>
              <w:jc w:val="both"/>
              <w:rPr>
                <w:rFonts w:ascii="Arial" w:hAnsi="Arial" w:cs="Arial"/>
                <w:sz w:val="24"/>
              </w:rPr>
            </w:pPr>
            <w:r w:rsidRPr="0044121D">
              <w:rPr>
                <w:rFonts w:ascii="Arial" w:hAnsi="Arial" w:cs="Arial"/>
                <w:sz w:val="24"/>
                <w:lang w:val="en-US"/>
              </w:rPr>
              <w:t>(</w:t>
            </w:r>
            <w:r w:rsidRPr="0044121D">
              <w:rPr>
                <w:rFonts w:ascii="Arial" w:hAnsi="Arial" w:cs="Arial"/>
                <w:sz w:val="24"/>
              </w:rPr>
              <w:t>Системы</w:t>
            </w:r>
            <w:r w:rsidRPr="0044121D">
              <w:rPr>
                <w:rFonts w:ascii="Arial" w:hAnsi="Arial" w:cs="Arial"/>
                <w:sz w:val="24"/>
                <w:lang w:val="en-US"/>
              </w:rPr>
              <w:t xml:space="preserve"> </w:t>
            </w:r>
            <w:r w:rsidRPr="0044121D">
              <w:rPr>
                <w:rFonts w:ascii="Arial" w:hAnsi="Arial" w:cs="Arial"/>
                <w:sz w:val="24"/>
              </w:rPr>
              <w:t>менеджмента</w:t>
            </w:r>
            <w:r w:rsidRPr="0044121D">
              <w:rPr>
                <w:rFonts w:ascii="Arial" w:hAnsi="Arial" w:cs="Arial"/>
                <w:sz w:val="24"/>
                <w:lang w:val="en-US"/>
              </w:rPr>
              <w:t xml:space="preserve"> </w:t>
            </w:r>
            <w:r w:rsidRPr="0044121D">
              <w:rPr>
                <w:rFonts w:ascii="Arial" w:hAnsi="Arial" w:cs="Arial"/>
                <w:sz w:val="24"/>
              </w:rPr>
              <w:t>качества</w:t>
            </w:r>
            <w:r w:rsidRPr="0044121D">
              <w:rPr>
                <w:rFonts w:ascii="Arial" w:hAnsi="Arial" w:cs="Arial"/>
                <w:sz w:val="24"/>
                <w:lang w:val="en-US"/>
              </w:rPr>
              <w:t xml:space="preserve">. </w:t>
            </w:r>
            <w:r w:rsidRPr="0044121D">
              <w:rPr>
                <w:rFonts w:ascii="Arial" w:hAnsi="Arial" w:cs="Arial"/>
                <w:sz w:val="24"/>
              </w:rPr>
              <w:t>Требования)</w:t>
            </w:r>
          </w:p>
        </w:tc>
      </w:tr>
      <w:tr w:rsidR="005C0E56" w:rsidRPr="0044121D" w14:paraId="495739BF" w14:textId="77777777">
        <w:tc>
          <w:tcPr>
            <w:tcW w:w="1814" w:type="dxa"/>
            <w:tcBorders>
              <w:top w:val="nil"/>
              <w:left w:val="nil"/>
              <w:bottom w:val="nil"/>
              <w:right w:val="nil"/>
            </w:tcBorders>
          </w:tcPr>
          <w:p w14:paraId="7C211C48" w14:textId="77777777" w:rsidR="005C0E56" w:rsidRPr="0044121D" w:rsidRDefault="005C0E56">
            <w:pPr>
              <w:pStyle w:val="ConsPlusNormal"/>
              <w:rPr>
                <w:rFonts w:ascii="Arial" w:hAnsi="Arial" w:cs="Arial"/>
                <w:sz w:val="24"/>
              </w:rPr>
            </w:pPr>
            <w:r w:rsidRPr="0044121D">
              <w:rPr>
                <w:rFonts w:ascii="Arial" w:hAnsi="Arial" w:cs="Arial"/>
                <w:sz w:val="24"/>
              </w:rPr>
              <w:t>ISO 10012</w:t>
            </w:r>
          </w:p>
        </w:tc>
        <w:tc>
          <w:tcPr>
            <w:tcW w:w="7257" w:type="dxa"/>
            <w:tcBorders>
              <w:top w:val="nil"/>
              <w:left w:val="nil"/>
              <w:bottom w:val="nil"/>
              <w:right w:val="nil"/>
            </w:tcBorders>
          </w:tcPr>
          <w:p w14:paraId="1D46F071"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Measurement management systems - Requirements for measurement processes and measuring equipment</w:t>
            </w:r>
          </w:p>
          <w:p w14:paraId="4582E34F" w14:textId="77777777" w:rsidR="005C0E56" w:rsidRPr="0044121D" w:rsidRDefault="005C0E56">
            <w:pPr>
              <w:pStyle w:val="ConsPlusNormal"/>
              <w:jc w:val="both"/>
              <w:rPr>
                <w:rFonts w:ascii="Arial" w:hAnsi="Arial" w:cs="Arial"/>
                <w:sz w:val="24"/>
              </w:rPr>
            </w:pPr>
            <w:r w:rsidRPr="0044121D">
              <w:rPr>
                <w:rFonts w:ascii="Arial" w:hAnsi="Arial" w:cs="Arial"/>
                <w:sz w:val="24"/>
              </w:rPr>
              <w:lastRenderedPageBreak/>
              <w:t>(Системы менеджмента измерений. Требования к процессам измерений и измерительному оборудованию)</w:t>
            </w:r>
          </w:p>
        </w:tc>
      </w:tr>
      <w:tr w:rsidR="005C0E56" w:rsidRPr="0044121D" w14:paraId="02508B08" w14:textId="77777777">
        <w:tc>
          <w:tcPr>
            <w:tcW w:w="1814" w:type="dxa"/>
            <w:tcBorders>
              <w:top w:val="nil"/>
              <w:left w:val="nil"/>
              <w:bottom w:val="nil"/>
              <w:right w:val="nil"/>
            </w:tcBorders>
          </w:tcPr>
          <w:p w14:paraId="324F2B61" w14:textId="77777777" w:rsidR="005C0E56" w:rsidRPr="0044121D" w:rsidRDefault="005C0E56">
            <w:pPr>
              <w:pStyle w:val="ConsPlusNormal"/>
              <w:rPr>
                <w:rFonts w:ascii="Arial" w:hAnsi="Arial" w:cs="Arial"/>
                <w:sz w:val="24"/>
              </w:rPr>
            </w:pPr>
            <w:r w:rsidRPr="0044121D">
              <w:rPr>
                <w:rFonts w:ascii="Arial" w:hAnsi="Arial" w:cs="Arial"/>
                <w:sz w:val="24"/>
              </w:rPr>
              <w:lastRenderedPageBreak/>
              <w:t>ISO/IEC 12207</w:t>
            </w:r>
          </w:p>
        </w:tc>
        <w:tc>
          <w:tcPr>
            <w:tcW w:w="7257" w:type="dxa"/>
            <w:tcBorders>
              <w:top w:val="nil"/>
              <w:left w:val="nil"/>
              <w:bottom w:val="nil"/>
              <w:right w:val="nil"/>
            </w:tcBorders>
          </w:tcPr>
          <w:p w14:paraId="223FFDA9"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Systems and software engineering - Software life cycle processes</w:t>
            </w:r>
          </w:p>
          <w:p w14:paraId="0BF2F292" w14:textId="77777777" w:rsidR="005C0E56" w:rsidRPr="0044121D" w:rsidRDefault="005C0E56">
            <w:pPr>
              <w:pStyle w:val="ConsPlusNormal"/>
              <w:jc w:val="both"/>
              <w:rPr>
                <w:rFonts w:ascii="Arial" w:hAnsi="Arial" w:cs="Arial"/>
                <w:sz w:val="24"/>
              </w:rPr>
            </w:pPr>
            <w:r w:rsidRPr="0044121D">
              <w:rPr>
                <w:rFonts w:ascii="Arial" w:hAnsi="Arial" w:cs="Arial"/>
                <w:sz w:val="24"/>
              </w:rPr>
              <w:t>(Информационные технологии. Процессы жизненного цикла программных средств)</w:t>
            </w:r>
          </w:p>
        </w:tc>
      </w:tr>
      <w:tr w:rsidR="005C0E56" w:rsidRPr="0044121D" w14:paraId="2FD1AB89" w14:textId="77777777">
        <w:tc>
          <w:tcPr>
            <w:tcW w:w="1814" w:type="dxa"/>
            <w:tcBorders>
              <w:top w:val="nil"/>
              <w:left w:val="nil"/>
              <w:bottom w:val="nil"/>
              <w:right w:val="nil"/>
            </w:tcBorders>
          </w:tcPr>
          <w:p w14:paraId="66F26A07" w14:textId="77777777" w:rsidR="005C0E56" w:rsidRPr="0044121D" w:rsidRDefault="005C0E56">
            <w:pPr>
              <w:pStyle w:val="ConsPlusNormal"/>
              <w:rPr>
                <w:rFonts w:ascii="Arial" w:hAnsi="Arial" w:cs="Arial"/>
                <w:sz w:val="24"/>
              </w:rPr>
            </w:pPr>
            <w:r w:rsidRPr="0044121D">
              <w:rPr>
                <w:rFonts w:ascii="Arial" w:hAnsi="Arial" w:cs="Arial"/>
                <w:sz w:val="24"/>
              </w:rPr>
              <w:t>ISO 15189</w:t>
            </w:r>
          </w:p>
        </w:tc>
        <w:tc>
          <w:tcPr>
            <w:tcW w:w="7257" w:type="dxa"/>
            <w:tcBorders>
              <w:top w:val="nil"/>
              <w:left w:val="nil"/>
              <w:bottom w:val="nil"/>
              <w:right w:val="nil"/>
            </w:tcBorders>
          </w:tcPr>
          <w:p w14:paraId="7CDA6A41"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Medical laboratories - Requirements for quality and competence</w:t>
            </w:r>
          </w:p>
          <w:p w14:paraId="622B3D0B" w14:textId="77777777" w:rsidR="005C0E56" w:rsidRPr="0044121D" w:rsidRDefault="005C0E56">
            <w:pPr>
              <w:pStyle w:val="ConsPlusNormal"/>
              <w:jc w:val="both"/>
              <w:rPr>
                <w:rFonts w:ascii="Arial" w:hAnsi="Arial" w:cs="Arial"/>
                <w:sz w:val="24"/>
              </w:rPr>
            </w:pPr>
            <w:r w:rsidRPr="0044121D">
              <w:rPr>
                <w:rFonts w:ascii="Arial" w:hAnsi="Arial" w:cs="Arial"/>
                <w:sz w:val="24"/>
              </w:rPr>
              <w:t>(Медицинские лаборатории. Специальные требования к качеству и компетентности)</w:t>
            </w:r>
          </w:p>
        </w:tc>
      </w:tr>
      <w:tr w:rsidR="005C0E56" w:rsidRPr="0044121D" w14:paraId="09CB88B2" w14:textId="77777777">
        <w:tc>
          <w:tcPr>
            <w:tcW w:w="1814" w:type="dxa"/>
            <w:tcBorders>
              <w:top w:val="nil"/>
              <w:left w:val="nil"/>
              <w:bottom w:val="nil"/>
              <w:right w:val="nil"/>
            </w:tcBorders>
          </w:tcPr>
          <w:p w14:paraId="19AE66C3" w14:textId="77777777" w:rsidR="005C0E56" w:rsidRPr="0044121D" w:rsidRDefault="005C0E56">
            <w:pPr>
              <w:pStyle w:val="ConsPlusNormal"/>
              <w:rPr>
                <w:rFonts w:ascii="Arial" w:hAnsi="Arial" w:cs="Arial"/>
                <w:sz w:val="24"/>
              </w:rPr>
            </w:pPr>
            <w:r w:rsidRPr="0044121D">
              <w:rPr>
                <w:rFonts w:ascii="Arial" w:hAnsi="Arial" w:cs="Arial"/>
                <w:sz w:val="24"/>
              </w:rPr>
              <w:t>ISO 15194</w:t>
            </w:r>
          </w:p>
        </w:tc>
        <w:tc>
          <w:tcPr>
            <w:tcW w:w="7257" w:type="dxa"/>
            <w:tcBorders>
              <w:top w:val="nil"/>
              <w:left w:val="nil"/>
              <w:bottom w:val="nil"/>
              <w:right w:val="nil"/>
            </w:tcBorders>
          </w:tcPr>
          <w:p w14:paraId="52A8FEF6"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In vitro diagnostic medical devices - Measurement of quantities in samples of biological origin - Requirements for certified reference materials and the content of supporting documentation</w:t>
            </w:r>
          </w:p>
          <w:p w14:paraId="3849FF15"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(Медицинские изделия для </w:t>
            </w:r>
            <w:proofErr w:type="spellStart"/>
            <w:r w:rsidRPr="0044121D">
              <w:rPr>
                <w:rFonts w:ascii="Arial" w:hAnsi="Arial" w:cs="Arial"/>
                <w:sz w:val="24"/>
              </w:rPr>
              <w:t>in</w:t>
            </w:r>
            <w:proofErr w:type="spellEnd"/>
            <w:r w:rsidRPr="0044121D">
              <w:rPr>
                <w:rFonts w:ascii="Arial" w:hAnsi="Arial" w:cs="Arial"/>
                <w:sz w:val="24"/>
              </w:rPr>
              <w:t xml:space="preserve"> </w:t>
            </w:r>
            <w:proofErr w:type="spellStart"/>
            <w:r w:rsidRPr="0044121D">
              <w:rPr>
                <w:rFonts w:ascii="Arial" w:hAnsi="Arial" w:cs="Arial"/>
                <w:sz w:val="24"/>
              </w:rPr>
              <w:t>vitro</w:t>
            </w:r>
            <w:proofErr w:type="spellEnd"/>
            <w:r w:rsidRPr="0044121D">
              <w:rPr>
                <w:rFonts w:ascii="Arial" w:hAnsi="Arial" w:cs="Arial"/>
                <w:sz w:val="24"/>
              </w:rPr>
              <w:t>-диагностики. Измерение величин в образцах биологического происхождения. Требования к аттестованным стандартным образцам и содержанию сопроводительной документации)</w:t>
            </w:r>
          </w:p>
        </w:tc>
      </w:tr>
      <w:tr w:rsidR="005C0E56" w:rsidRPr="0044121D" w14:paraId="70D0D3BB" w14:textId="77777777">
        <w:tc>
          <w:tcPr>
            <w:tcW w:w="1814" w:type="dxa"/>
            <w:tcBorders>
              <w:top w:val="nil"/>
              <w:left w:val="nil"/>
              <w:bottom w:val="nil"/>
              <w:right w:val="nil"/>
            </w:tcBorders>
          </w:tcPr>
          <w:p w14:paraId="6047D3C1" w14:textId="77777777" w:rsidR="005C0E56" w:rsidRPr="0044121D" w:rsidRDefault="005C0E56">
            <w:pPr>
              <w:pStyle w:val="ConsPlusNormal"/>
              <w:rPr>
                <w:rFonts w:ascii="Arial" w:hAnsi="Arial" w:cs="Arial"/>
                <w:sz w:val="24"/>
              </w:rPr>
            </w:pPr>
            <w:r w:rsidRPr="0044121D">
              <w:rPr>
                <w:rFonts w:ascii="Arial" w:hAnsi="Arial" w:cs="Arial"/>
                <w:sz w:val="24"/>
              </w:rPr>
              <w:t>ISO/IEC 17011</w:t>
            </w:r>
          </w:p>
        </w:tc>
        <w:tc>
          <w:tcPr>
            <w:tcW w:w="7257" w:type="dxa"/>
            <w:tcBorders>
              <w:top w:val="nil"/>
              <w:left w:val="nil"/>
              <w:bottom w:val="nil"/>
              <w:right w:val="nil"/>
            </w:tcBorders>
          </w:tcPr>
          <w:p w14:paraId="3E936AB4"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Conformity assessment - Requirements for accreditation bodies accrediting conformity assessment bodies</w:t>
            </w:r>
          </w:p>
          <w:p w14:paraId="38716231" w14:textId="77777777" w:rsidR="005C0E56" w:rsidRPr="0044121D" w:rsidRDefault="005C0E56">
            <w:pPr>
              <w:pStyle w:val="ConsPlusNormal"/>
              <w:jc w:val="both"/>
              <w:rPr>
                <w:rFonts w:ascii="Arial" w:hAnsi="Arial" w:cs="Arial"/>
                <w:sz w:val="24"/>
              </w:rPr>
            </w:pPr>
            <w:r w:rsidRPr="0044121D">
              <w:rPr>
                <w:rFonts w:ascii="Arial" w:hAnsi="Arial" w:cs="Arial"/>
                <w:sz w:val="24"/>
              </w:rPr>
              <w:t>(Оценка соответствия. Общие требования к органам по аккредитации органов по оценке соответствия)</w:t>
            </w:r>
          </w:p>
        </w:tc>
      </w:tr>
      <w:tr w:rsidR="005C0E56" w:rsidRPr="0044121D" w14:paraId="0BA13B3A" w14:textId="77777777">
        <w:tc>
          <w:tcPr>
            <w:tcW w:w="1814" w:type="dxa"/>
            <w:tcBorders>
              <w:top w:val="nil"/>
              <w:left w:val="nil"/>
              <w:bottom w:val="nil"/>
              <w:right w:val="nil"/>
            </w:tcBorders>
          </w:tcPr>
          <w:p w14:paraId="16579649" w14:textId="77777777" w:rsidR="005C0E56" w:rsidRPr="0044121D" w:rsidRDefault="005C0E56">
            <w:pPr>
              <w:pStyle w:val="ConsPlusNormal"/>
              <w:rPr>
                <w:rFonts w:ascii="Arial" w:hAnsi="Arial" w:cs="Arial"/>
                <w:sz w:val="24"/>
              </w:rPr>
            </w:pPr>
            <w:r w:rsidRPr="0044121D">
              <w:rPr>
                <w:rFonts w:ascii="Arial" w:hAnsi="Arial" w:cs="Arial"/>
                <w:sz w:val="24"/>
              </w:rPr>
              <w:t>ISO/IEC 17020</w:t>
            </w:r>
          </w:p>
        </w:tc>
        <w:tc>
          <w:tcPr>
            <w:tcW w:w="7257" w:type="dxa"/>
            <w:tcBorders>
              <w:top w:val="nil"/>
              <w:left w:val="nil"/>
              <w:bottom w:val="nil"/>
              <w:right w:val="nil"/>
            </w:tcBorders>
          </w:tcPr>
          <w:p w14:paraId="392D30FB"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Conformity assessment - Requirements for the operation of various types of bodies performing inspection</w:t>
            </w:r>
          </w:p>
          <w:p w14:paraId="15BCEB72" w14:textId="77777777" w:rsidR="005C0E56" w:rsidRPr="0044121D" w:rsidRDefault="005C0E56">
            <w:pPr>
              <w:pStyle w:val="ConsPlusNormal"/>
              <w:jc w:val="both"/>
              <w:rPr>
                <w:rFonts w:ascii="Arial" w:hAnsi="Arial" w:cs="Arial"/>
                <w:sz w:val="24"/>
              </w:rPr>
            </w:pPr>
            <w:r w:rsidRPr="0044121D">
              <w:rPr>
                <w:rFonts w:ascii="Arial" w:hAnsi="Arial" w:cs="Arial"/>
                <w:sz w:val="24"/>
              </w:rPr>
              <w:t>(Оценка соответствия. Общие требования к работе различных типов органов, проводящих инспекции)</w:t>
            </w:r>
          </w:p>
        </w:tc>
      </w:tr>
      <w:tr w:rsidR="005C0E56" w:rsidRPr="0044121D" w14:paraId="728BA909" w14:textId="77777777">
        <w:tc>
          <w:tcPr>
            <w:tcW w:w="1814" w:type="dxa"/>
            <w:tcBorders>
              <w:top w:val="nil"/>
              <w:left w:val="nil"/>
              <w:bottom w:val="nil"/>
              <w:right w:val="nil"/>
            </w:tcBorders>
          </w:tcPr>
          <w:p w14:paraId="4369C622" w14:textId="77777777" w:rsidR="005C0E56" w:rsidRPr="0044121D" w:rsidRDefault="005C0E56">
            <w:pPr>
              <w:pStyle w:val="ConsPlusNormal"/>
              <w:rPr>
                <w:rFonts w:ascii="Arial" w:hAnsi="Arial" w:cs="Arial"/>
                <w:sz w:val="24"/>
              </w:rPr>
            </w:pPr>
            <w:r w:rsidRPr="0044121D">
              <w:rPr>
                <w:rFonts w:ascii="Arial" w:hAnsi="Arial" w:cs="Arial"/>
                <w:sz w:val="24"/>
              </w:rPr>
              <w:t>ISO/IEC 17021-1</w:t>
            </w:r>
          </w:p>
        </w:tc>
        <w:tc>
          <w:tcPr>
            <w:tcW w:w="7257" w:type="dxa"/>
            <w:tcBorders>
              <w:top w:val="nil"/>
              <w:left w:val="nil"/>
              <w:bottom w:val="nil"/>
              <w:right w:val="nil"/>
            </w:tcBorders>
          </w:tcPr>
          <w:p w14:paraId="4BE2EAAE"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Conformity assessment - Requirements for bodies providing audit and certification of management systems - Part 1: Requirements</w:t>
            </w:r>
          </w:p>
          <w:p w14:paraId="5B51F75E" w14:textId="77777777" w:rsidR="005C0E56" w:rsidRPr="0044121D" w:rsidRDefault="005C0E56">
            <w:pPr>
              <w:pStyle w:val="ConsPlusNormal"/>
              <w:jc w:val="both"/>
              <w:rPr>
                <w:rFonts w:ascii="Arial" w:hAnsi="Arial" w:cs="Arial"/>
                <w:sz w:val="24"/>
              </w:rPr>
            </w:pPr>
            <w:r w:rsidRPr="0044121D">
              <w:rPr>
                <w:rFonts w:ascii="Arial" w:hAnsi="Arial" w:cs="Arial"/>
                <w:sz w:val="24"/>
              </w:rPr>
              <w:t>(Оценка соответствия. Требования к органам, проводящим аудит и сертификацию систем менеджмента. Часть 1. Требования)</w:t>
            </w:r>
          </w:p>
        </w:tc>
      </w:tr>
      <w:tr w:rsidR="005C0E56" w:rsidRPr="0044121D" w14:paraId="3FF3B287" w14:textId="77777777">
        <w:tc>
          <w:tcPr>
            <w:tcW w:w="1814" w:type="dxa"/>
            <w:tcBorders>
              <w:top w:val="nil"/>
              <w:left w:val="nil"/>
              <w:bottom w:val="nil"/>
              <w:right w:val="nil"/>
            </w:tcBorders>
          </w:tcPr>
          <w:p w14:paraId="72E0C0F1" w14:textId="77777777" w:rsidR="005C0E56" w:rsidRPr="0044121D" w:rsidRDefault="005C0E56">
            <w:pPr>
              <w:pStyle w:val="ConsPlusNormal"/>
              <w:rPr>
                <w:rFonts w:ascii="Arial" w:hAnsi="Arial" w:cs="Arial"/>
                <w:sz w:val="24"/>
              </w:rPr>
            </w:pPr>
            <w:r w:rsidRPr="0044121D">
              <w:rPr>
                <w:rFonts w:ascii="Arial" w:hAnsi="Arial" w:cs="Arial"/>
                <w:sz w:val="24"/>
              </w:rPr>
              <w:t>ISO 17034</w:t>
            </w:r>
          </w:p>
        </w:tc>
        <w:tc>
          <w:tcPr>
            <w:tcW w:w="7257" w:type="dxa"/>
            <w:tcBorders>
              <w:top w:val="nil"/>
              <w:left w:val="nil"/>
              <w:bottom w:val="nil"/>
              <w:right w:val="nil"/>
            </w:tcBorders>
          </w:tcPr>
          <w:p w14:paraId="3356D55D"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General requirements for the competence of reference material producers</w:t>
            </w:r>
          </w:p>
          <w:p w14:paraId="25441559" w14:textId="77777777" w:rsidR="005C0E56" w:rsidRPr="0044121D" w:rsidRDefault="005C0E56">
            <w:pPr>
              <w:pStyle w:val="ConsPlusNormal"/>
              <w:jc w:val="both"/>
              <w:rPr>
                <w:rFonts w:ascii="Arial" w:hAnsi="Arial" w:cs="Arial"/>
                <w:sz w:val="24"/>
              </w:rPr>
            </w:pPr>
            <w:r w:rsidRPr="0044121D">
              <w:rPr>
                <w:rFonts w:ascii="Arial" w:hAnsi="Arial" w:cs="Arial"/>
                <w:sz w:val="24"/>
              </w:rPr>
              <w:t>(Общие требования к компетенции производителей эталонных материалов)</w:t>
            </w:r>
          </w:p>
        </w:tc>
      </w:tr>
      <w:tr w:rsidR="005C0E56" w:rsidRPr="0044121D" w14:paraId="3412C8B4" w14:textId="77777777">
        <w:tc>
          <w:tcPr>
            <w:tcW w:w="1814" w:type="dxa"/>
            <w:tcBorders>
              <w:top w:val="nil"/>
              <w:left w:val="nil"/>
              <w:bottom w:val="nil"/>
              <w:right w:val="nil"/>
            </w:tcBorders>
          </w:tcPr>
          <w:p w14:paraId="0314AB8E" w14:textId="77777777" w:rsidR="005C0E56" w:rsidRPr="0044121D" w:rsidRDefault="005C0E56">
            <w:pPr>
              <w:pStyle w:val="ConsPlusNormal"/>
              <w:rPr>
                <w:rFonts w:ascii="Arial" w:hAnsi="Arial" w:cs="Arial"/>
                <w:sz w:val="24"/>
              </w:rPr>
            </w:pPr>
            <w:r w:rsidRPr="0044121D">
              <w:rPr>
                <w:rFonts w:ascii="Arial" w:hAnsi="Arial" w:cs="Arial"/>
                <w:sz w:val="24"/>
              </w:rPr>
              <w:t>ISO/IEC 17043</w:t>
            </w:r>
          </w:p>
        </w:tc>
        <w:tc>
          <w:tcPr>
            <w:tcW w:w="7257" w:type="dxa"/>
            <w:tcBorders>
              <w:top w:val="nil"/>
              <w:left w:val="nil"/>
              <w:bottom w:val="nil"/>
              <w:right w:val="nil"/>
            </w:tcBorders>
          </w:tcPr>
          <w:p w14:paraId="4B061724"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Conformity assessment - General requirements for proficiency testing</w:t>
            </w:r>
          </w:p>
          <w:p w14:paraId="43B28E88" w14:textId="77777777" w:rsidR="005C0E56" w:rsidRPr="0044121D" w:rsidRDefault="005C0E56">
            <w:pPr>
              <w:pStyle w:val="ConsPlusNormal"/>
              <w:jc w:val="both"/>
              <w:rPr>
                <w:rFonts w:ascii="Arial" w:hAnsi="Arial" w:cs="Arial"/>
                <w:sz w:val="24"/>
              </w:rPr>
            </w:pPr>
            <w:r w:rsidRPr="0044121D">
              <w:rPr>
                <w:rFonts w:ascii="Arial" w:hAnsi="Arial" w:cs="Arial"/>
                <w:sz w:val="24"/>
              </w:rPr>
              <w:t>(Оценка соответствия. Основные требования к проведению проверки квалификации)</w:t>
            </w:r>
          </w:p>
        </w:tc>
      </w:tr>
      <w:tr w:rsidR="005C0E56" w:rsidRPr="0044121D" w14:paraId="71A19410" w14:textId="77777777">
        <w:tc>
          <w:tcPr>
            <w:tcW w:w="1814" w:type="dxa"/>
            <w:tcBorders>
              <w:top w:val="nil"/>
              <w:left w:val="nil"/>
              <w:bottom w:val="nil"/>
              <w:right w:val="nil"/>
            </w:tcBorders>
          </w:tcPr>
          <w:p w14:paraId="4FAA7E4D" w14:textId="77777777" w:rsidR="005C0E56" w:rsidRPr="0044121D" w:rsidRDefault="005C0E56">
            <w:pPr>
              <w:pStyle w:val="ConsPlusNormal"/>
              <w:rPr>
                <w:rFonts w:ascii="Arial" w:hAnsi="Arial" w:cs="Arial"/>
                <w:sz w:val="24"/>
              </w:rPr>
            </w:pPr>
            <w:r w:rsidRPr="0044121D">
              <w:rPr>
                <w:rFonts w:ascii="Arial" w:hAnsi="Arial" w:cs="Arial"/>
                <w:sz w:val="24"/>
              </w:rPr>
              <w:t>ISO/IEC 17065</w:t>
            </w:r>
          </w:p>
        </w:tc>
        <w:tc>
          <w:tcPr>
            <w:tcW w:w="7257" w:type="dxa"/>
            <w:tcBorders>
              <w:top w:val="nil"/>
              <w:left w:val="nil"/>
              <w:bottom w:val="nil"/>
              <w:right w:val="nil"/>
            </w:tcBorders>
          </w:tcPr>
          <w:p w14:paraId="5ABC32CD"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Conformity assessment - Requirements for bodies certifying products, processes and services</w:t>
            </w:r>
          </w:p>
          <w:p w14:paraId="00F5D2B8" w14:textId="77777777" w:rsidR="005C0E56" w:rsidRPr="0044121D" w:rsidRDefault="005C0E56">
            <w:pPr>
              <w:pStyle w:val="ConsPlusNormal"/>
              <w:jc w:val="both"/>
              <w:rPr>
                <w:rFonts w:ascii="Arial" w:hAnsi="Arial" w:cs="Arial"/>
                <w:sz w:val="24"/>
              </w:rPr>
            </w:pPr>
            <w:r w:rsidRPr="0044121D">
              <w:rPr>
                <w:rFonts w:ascii="Arial" w:hAnsi="Arial" w:cs="Arial"/>
                <w:sz w:val="24"/>
              </w:rPr>
              <w:t>(Оценка соответствия. Требования к органам по сертификации продукции, процессов и услуг)</w:t>
            </w:r>
          </w:p>
        </w:tc>
      </w:tr>
      <w:tr w:rsidR="005C0E56" w:rsidRPr="0044121D" w14:paraId="6B51E341" w14:textId="77777777">
        <w:tc>
          <w:tcPr>
            <w:tcW w:w="1814" w:type="dxa"/>
            <w:tcBorders>
              <w:top w:val="nil"/>
              <w:left w:val="nil"/>
              <w:bottom w:val="nil"/>
              <w:right w:val="nil"/>
            </w:tcBorders>
          </w:tcPr>
          <w:p w14:paraId="5EBA24FF" w14:textId="77777777" w:rsidR="005C0E56" w:rsidRPr="0044121D" w:rsidRDefault="005C0E56">
            <w:pPr>
              <w:pStyle w:val="ConsPlusNormal"/>
              <w:rPr>
                <w:rFonts w:ascii="Arial" w:hAnsi="Arial" w:cs="Arial"/>
                <w:sz w:val="24"/>
              </w:rPr>
            </w:pPr>
            <w:r w:rsidRPr="0044121D">
              <w:rPr>
                <w:rFonts w:ascii="Arial" w:hAnsi="Arial" w:cs="Arial"/>
                <w:sz w:val="24"/>
              </w:rPr>
              <w:t>ISO 17511</w:t>
            </w:r>
          </w:p>
        </w:tc>
        <w:tc>
          <w:tcPr>
            <w:tcW w:w="7257" w:type="dxa"/>
            <w:tcBorders>
              <w:top w:val="nil"/>
              <w:left w:val="nil"/>
              <w:bottom w:val="nil"/>
              <w:right w:val="nil"/>
            </w:tcBorders>
          </w:tcPr>
          <w:p w14:paraId="262A2155"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In vitro diagnostic medical devices - Measurement of quantities in biological samples - Metrological traceability of values assigned to calibrators and control materials</w:t>
            </w:r>
          </w:p>
          <w:p w14:paraId="394D736D"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(Изделия медицинские для диагностики </w:t>
            </w:r>
            <w:proofErr w:type="spellStart"/>
            <w:r w:rsidRPr="0044121D">
              <w:rPr>
                <w:rFonts w:ascii="Arial" w:hAnsi="Arial" w:cs="Arial"/>
                <w:sz w:val="24"/>
              </w:rPr>
              <w:t>in</w:t>
            </w:r>
            <w:proofErr w:type="spellEnd"/>
            <w:r w:rsidRPr="0044121D">
              <w:rPr>
                <w:rFonts w:ascii="Arial" w:hAnsi="Arial" w:cs="Arial"/>
                <w:sz w:val="24"/>
              </w:rPr>
              <w:t xml:space="preserve"> </w:t>
            </w:r>
            <w:proofErr w:type="spellStart"/>
            <w:r w:rsidRPr="0044121D">
              <w:rPr>
                <w:rFonts w:ascii="Arial" w:hAnsi="Arial" w:cs="Arial"/>
                <w:sz w:val="24"/>
              </w:rPr>
              <w:t>vitro</w:t>
            </w:r>
            <w:proofErr w:type="spellEnd"/>
            <w:r w:rsidRPr="0044121D">
              <w:rPr>
                <w:rFonts w:ascii="Arial" w:hAnsi="Arial" w:cs="Arial"/>
                <w:sz w:val="24"/>
              </w:rPr>
              <w:t xml:space="preserve">. Измерение </w:t>
            </w:r>
            <w:r w:rsidRPr="0044121D">
              <w:rPr>
                <w:rFonts w:ascii="Arial" w:hAnsi="Arial" w:cs="Arial"/>
                <w:sz w:val="24"/>
              </w:rPr>
              <w:lastRenderedPageBreak/>
              <w:t xml:space="preserve">величин в биологических пробах. Метрологическая </w:t>
            </w:r>
            <w:proofErr w:type="spellStart"/>
            <w:r w:rsidRPr="0044121D">
              <w:rPr>
                <w:rFonts w:ascii="Arial" w:hAnsi="Arial" w:cs="Arial"/>
                <w:sz w:val="24"/>
              </w:rPr>
              <w:t>прослеживаемость</w:t>
            </w:r>
            <w:proofErr w:type="spellEnd"/>
            <w:r w:rsidRPr="0044121D">
              <w:rPr>
                <w:rFonts w:ascii="Arial" w:hAnsi="Arial" w:cs="Arial"/>
                <w:sz w:val="24"/>
              </w:rPr>
              <w:t xml:space="preserve"> значений, приписанных калибраторам и контрольным материалам)</w:t>
            </w:r>
          </w:p>
        </w:tc>
      </w:tr>
      <w:tr w:rsidR="005C0E56" w:rsidRPr="0044121D" w14:paraId="7A1B0573" w14:textId="77777777">
        <w:tc>
          <w:tcPr>
            <w:tcW w:w="1814" w:type="dxa"/>
            <w:tcBorders>
              <w:top w:val="nil"/>
              <w:left w:val="nil"/>
              <w:bottom w:val="nil"/>
              <w:right w:val="nil"/>
            </w:tcBorders>
          </w:tcPr>
          <w:p w14:paraId="3F881978" w14:textId="77777777" w:rsidR="005C0E56" w:rsidRPr="0044121D" w:rsidRDefault="005C0E56">
            <w:pPr>
              <w:pStyle w:val="ConsPlusNormal"/>
              <w:rPr>
                <w:rFonts w:ascii="Arial" w:hAnsi="Arial" w:cs="Arial"/>
                <w:sz w:val="24"/>
              </w:rPr>
            </w:pPr>
            <w:r w:rsidRPr="0044121D">
              <w:rPr>
                <w:rFonts w:ascii="Arial" w:hAnsi="Arial" w:cs="Arial"/>
                <w:sz w:val="24"/>
              </w:rPr>
              <w:lastRenderedPageBreak/>
              <w:t>ISO 19011</w:t>
            </w:r>
          </w:p>
        </w:tc>
        <w:tc>
          <w:tcPr>
            <w:tcW w:w="7257" w:type="dxa"/>
            <w:tcBorders>
              <w:top w:val="nil"/>
              <w:left w:val="nil"/>
              <w:bottom w:val="nil"/>
              <w:right w:val="nil"/>
            </w:tcBorders>
          </w:tcPr>
          <w:p w14:paraId="6345D6F3" w14:textId="77777777" w:rsidR="005C0E56" w:rsidRPr="0044121D" w:rsidRDefault="005C0E56">
            <w:pPr>
              <w:pStyle w:val="ConsPlusNormal"/>
              <w:jc w:val="both"/>
              <w:rPr>
                <w:rFonts w:ascii="Arial" w:hAnsi="Arial" w:cs="Arial"/>
                <w:sz w:val="24"/>
              </w:rPr>
            </w:pPr>
            <w:proofErr w:type="spellStart"/>
            <w:r w:rsidRPr="0044121D">
              <w:rPr>
                <w:rFonts w:ascii="Arial" w:hAnsi="Arial" w:cs="Arial"/>
                <w:sz w:val="24"/>
              </w:rPr>
              <w:t>Guidelines</w:t>
            </w:r>
            <w:proofErr w:type="spellEnd"/>
            <w:r w:rsidRPr="0044121D">
              <w:rPr>
                <w:rFonts w:ascii="Arial" w:hAnsi="Arial" w:cs="Arial"/>
                <w:sz w:val="24"/>
              </w:rPr>
              <w:t xml:space="preserve"> </w:t>
            </w:r>
            <w:proofErr w:type="spellStart"/>
            <w:r w:rsidRPr="0044121D">
              <w:rPr>
                <w:rFonts w:ascii="Arial" w:hAnsi="Arial" w:cs="Arial"/>
                <w:sz w:val="24"/>
              </w:rPr>
              <w:t>for</w:t>
            </w:r>
            <w:proofErr w:type="spellEnd"/>
            <w:r w:rsidRPr="0044121D">
              <w:rPr>
                <w:rFonts w:ascii="Arial" w:hAnsi="Arial" w:cs="Arial"/>
                <w:sz w:val="24"/>
              </w:rPr>
              <w:t xml:space="preserve"> </w:t>
            </w:r>
            <w:proofErr w:type="spellStart"/>
            <w:r w:rsidRPr="0044121D">
              <w:rPr>
                <w:rFonts w:ascii="Arial" w:hAnsi="Arial" w:cs="Arial"/>
                <w:sz w:val="24"/>
              </w:rPr>
              <w:t>auditing</w:t>
            </w:r>
            <w:proofErr w:type="spellEnd"/>
            <w:r w:rsidRPr="0044121D">
              <w:rPr>
                <w:rFonts w:ascii="Arial" w:hAnsi="Arial" w:cs="Arial"/>
                <w:sz w:val="24"/>
              </w:rPr>
              <w:t xml:space="preserve"> </w:t>
            </w:r>
            <w:proofErr w:type="spellStart"/>
            <w:r w:rsidRPr="0044121D">
              <w:rPr>
                <w:rFonts w:ascii="Arial" w:hAnsi="Arial" w:cs="Arial"/>
                <w:sz w:val="24"/>
              </w:rPr>
              <w:t>management</w:t>
            </w:r>
            <w:proofErr w:type="spellEnd"/>
            <w:r w:rsidRPr="0044121D">
              <w:rPr>
                <w:rFonts w:ascii="Arial" w:hAnsi="Arial" w:cs="Arial"/>
                <w:sz w:val="24"/>
              </w:rPr>
              <w:t xml:space="preserve"> </w:t>
            </w:r>
            <w:proofErr w:type="spellStart"/>
            <w:r w:rsidRPr="0044121D">
              <w:rPr>
                <w:rFonts w:ascii="Arial" w:hAnsi="Arial" w:cs="Arial"/>
                <w:sz w:val="24"/>
              </w:rPr>
              <w:t>systems</w:t>
            </w:r>
            <w:proofErr w:type="spellEnd"/>
          </w:p>
          <w:p w14:paraId="095417A0" w14:textId="77777777" w:rsidR="005C0E56" w:rsidRPr="0044121D" w:rsidRDefault="005C0E56">
            <w:pPr>
              <w:pStyle w:val="ConsPlusNormal"/>
              <w:jc w:val="both"/>
              <w:rPr>
                <w:rFonts w:ascii="Arial" w:hAnsi="Arial" w:cs="Arial"/>
                <w:sz w:val="24"/>
              </w:rPr>
            </w:pPr>
            <w:r w:rsidRPr="0044121D">
              <w:rPr>
                <w:rFonts w:ascii="Arial" w:hAnsi="Arial" w:cs="Arial"/>
                <w:sz w:val="24"/>
              </w:rPr>
              <w:t>(Руководящие указания по аудиту систем менеджмента)</w:t>
            </w:r>
          </w:p>
        </w:tc>
      </w:tr>
      <w:tr w:rsidR="005C0E56" w:rsidRPr="0044121D" w14:paraId="6ABBD4DF" w14:textId="77777777">
        <w:tc>
          <w:tcPr>
            <w:tcW w:w="1814" w:type="dxa"/>
            <w:tcBorders>
              <w:top w:val="nil"/>
              <w:left w:val="nil"/>
              <w:bottom w:val="nil"/>
              <w:right w:val="nil"/>
            </w:tcBorders>
          </w:tcPr>
          <w:p w14:paraId="79AD130C" w14:textId="77777777" w:rsidR="005C0E56" w:rsidRPr="0044121D" w:rsidRDefault="005C0E56">
            <w:pPr>
              <w:pStyle w:val="ConsPlusNormal"/>
              <w:rPr>
                <w:rFonts w:ascii="Arial" w:hAnsi="Arial" w:cs="Arial"/>
                <w:sz w:val="24"/>
              </w:rPr>
            </w:pPr>
            <w:r w:rsidRPr="0044121D">
              <w:rPr>
                <w:rFonts w:ascii="Arial" w:hAnsi="Arial" w:cs="Arial"/>
                <w:sz w:val="24"/>
              </w:rPr>
              <w:t>ISO 21748</w:t>
            </w:r>
          </w:p>
        </w:tc>
        <w:tc>
          <w:tcPr>
            <w:tcW w:w="7257" w:type="dxa"/>
            <w:tcBorders>
              <w:top w:val="nil"/>
              <w:left w:val="nil"/>
              <w:bottom w:val="nil"/>
              <w:right w:val="nil"/>
            </w:tcBorders>
          </w:tcPr>
          <w:p w14:paraId="7FC0A060"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Guidance for the use of repeatability, reproducibility and trueness estimates in measurement uncertainty evaluation</w:t>
            </w:r>
          </w:p>
          <w:p w14:paraId="1BD58E2B"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(Статистические методы. Руководство по использованию оценок повторяемости, </w:t>
            </w:r>
            <w:proofErr w:type="spellStart"/>
            <w:r w:rsidRPr="0044121D">
              <w:rPr>
                <w:rFonts w:ascii="Arial" w:hAnsi="Arial" w:cs="Arial"/>
                <w:sz w:val="24"/>
              </w:rPr>
              <w:t>воспроизводимости</w:t>
            </w:r>
            <w:proofErr w:type="spellEnd"/>
            <w:r w:rsidRPr="0044121D">
              <w:rPr>
                <w:rFonts w:ascii="Arial" w:hAnsi="Arial" w:cs="Arial"/>
                <w:sz w:val="24"/>
              </w:rPr>
              <w:t xml:space="preserve"> и правильности при оценке неопределенности измерений)</w:t>
            </w:r>
          </w:p>
        </w:tc>
      </w:tr>
      <w:tr w:rsidR="005C0E56" w:rsidRPr="0044121D" w14:paraId="7BA0840A" w14:textId="77777777">
        <w:tc>
          <w:tcPr>
            <w:tcW w:w="1814" w:type="dxa"/>
            <w:tcBorders>
              <w:top w:val="nil"/>
              <w:left w:val="nil"/>
              <w:bottom w:val="nil"/>
              <w:right w:val="nil"/>
            </w:tcBorders>
          </w:tcPr>
          <w:p w14:paraId="42E25344" w14:textId="77777777" w:rsidR="005C0E56" w:rsidRPr="0044121D" w:rsidRDefault="005C0E56">
            <w:pPr>
              <w:pStyle w:val="ConsPlusNormal"/>
              <w:rPr>
                <w:rFonts w:ascii="Arial" w:hAnsi="Arial" w:cs="Arial"/>
                <w:sz w:val="24"/>
              </w:rPr>
            </w:pPr>
            <w:r w:rsidRPr="0044121D">
              <w:rPr>
                <w:rFonts w:ascii="Arial" w:hAnsi="Arial" w:cs="Arial"/>
                <w:sz w:val="24"/>
              </w:rPr>
              <w:t>ISO 31000</w:t>
            </w:r>
          </w:p>
        </w:tc>
        <w:tc>
          <w:tcPr>
            <w:tcW w:w="7257" w:type="dxa"/>
            <w:tcBorders>
              <w:top w:val="nil"/>
              <w:left w:val="nil"/>
              <w:bottom w:val="nil"/>
              <w:right w:val="nil"/>
            </w:tcBorders>
          </w:tcPr>
          <w:p w14:paraId="7FA132E3"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Risk management - Guidelines</w:t>
            </w:r>
          </w:p>
          <w:p w14:paraId="662A30D7" w14:textId="77777777" w:rsidR="005C0E56" w:rsidRPr="0044121D" w:rsidRDefault="005C0E56">
            <w:pPr>
              <w:pStyle w:val="ConsPlusNormal"/>
              <w:jc w:val="both"/>
              <w:rPr>
                <w:rFonts w:ascii="Arial" w:hAnsi="Arial" w:cs="Arial"/>
                <w:sz w:val="24"/>
              </w:rPr>
            </w:pPr>
            <w:r w:rsidRPr="0044121D">
              <w:rPr>
                <w:rFonts w:ascii="Arial" w:hAnsi="Arial" w:cs="Arial"/>
                <w:sz w:val="24"/>
                <w:lang w:val="en-US"/>
              </w:rPr>
              <w:t>(</w:t>
            </w:r>
            <w:r w:rsidRPr="0044121D">
              <w:rPr>
                <w:rFonts w:ascii="Arial" w:hAnsi="Arial" w:cs="Arial"/>
                <w:sz w:val="24"/>
              </w:rPr>
              <w:t>Менеджмент</w:t>
            </w:r>
            <w:r w:rsidRPr="0044121D">
              <w:rPr>
                <w:rFonts w:ascii="Arial" w:hAnsi="Arial" w:cs="Arial"/>
                <w:sz w:val="24"/>
                <w:lang w:val="en-US"/>
              </w:rPr>
              <w:t xml:space="preserve"> </w:t>
            </w:r>
            <w:r w:rsidRPr="0044121D">
              <w:rPr>
                <w:rFonts w:ascii="Arial" w:hAnsi="Arial" w:cs="Arial"/>
                <w:sz w:val="24"/>
              </w:rPr>
              <w:t>рисков</w:t>
            </w:r>
            <w:r w:rsidRPr="0044121D">
              <w:rPr>
                <w:rFonts w:ascii="Arial" w:hAnsi="Arial" w:cs="Arial"/>
                <w:sz w:val="24"/>
                <w:lang w:val="en-US"/>
              </w:rPr>
              <w:t xml:space="preserve">. </w:t>
            </w:r>
            <w:r w:rsidRPr="0044121D">
              <w:rPr>
                <w:rFonts w:ascii="Arial" w:hAnsi="Arial" w:cs="Arial"/>
                <w:sz w:val="24"/>
              </w:rPr>
              <w:t>Руководящие указания)</w:t>
            </w:r>
          </w:p>
        </w:tc>
      </w:tr>
      <w:tr w:rsidR="005C0E56" w:rsidRPr="0044121D" w14:paraId="200B2562" w14:textId="77777777">
        <w:tc>
          <w:tcPr>
            <w:tcW w:w="1814" w:type="dxa"/>
            <w:tcBorders>
              <w:top w:val="nil"/>
              <w:left w:val="nil"/>
              <w:bottom w:val="nil"/>
              <w:right w:val="nil"/>
            </w:tcBorders>
          </w:tcPr>
          <w:p w14:paraId="57F66EF7" w14:textId="77777777" w:rsidR="005C0E56" w:rsidRPr="0044121D" w:rsidRDefault="005C0E56">
            <w:pPr>
              <w:pStyle w:val="ConsPlusNormal"/>
              <w:rPr>
                <w:rFonts w:ascii="Arial" w:hAnsi="Arial" w:cs="Arial"/>
                <w:sz w:val="24"/>
              </w:rPr>
            </w:pPr>
            <w:r w:rsidRPr="0044121D">
              <w:rPr>
                <w:rFonts w:ascii="Arial" w:hAnsi="Arial" w:cs="Arial"/>
                <w:sz w:val="24"/>
              </w:rPr>
              <w:t xml:space="preserve">ISO </w:t>
            </w:r>
            <w:proofErr w:type="spellStart"/>
            <w:r w:rsidRPr="0044121D">
              <w:rPr>
                <w:rFonts w:ascii="Arial" w:hAnsi="Arial" w:cs="Arial"/>
                <w:sz w:val="24"/>
              </w:rPr>
              <w:t>Guide</w:t>
            </w:r>
            <w:proofErr w:type="spellEnd"/>
            <w:r w:rsidRPr="0044121D">
              <w:rPr>
                <w:rFonts w:ascii="Arial" w:hAnsi="Arial" w:cs="Arial"/>
                <w:sz w:val="24"/>
              </w:rPr>
              <w:t xml:space="preserve"> 30</w:t>
            </w:r>
          </w:p>
        </w:tc>
        <w:tc>
          <w:tcPr>
            <w:tcW w:w="7257" w:type="dxa"/>
            <w:tcBorders>
              <w:top w:val="nil"/>
              <w:left w:val="nil"/>
              <w:bottom w:val="nil"/>
              <w:right w:val="nil"/>
            </w:tcBorders>
          </w:tcPr>
          <w:p w14:paraId="240BD2F9"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Reference materials - Selected terms and definitions</w:t>
            </w:r>
          </w:p>
          <w:p w14:paraId="74A95ABE" w14:textId="77777777" w:rsidR="005C0E56" w:rsidRPr="0044121D" w:rsidRDefault="005C0E56">
            <w:pPr>
              <w:pStyle w:val="ConsPlusNormal"/>
              <w:jc w:val="both"/>
              <w:rPr>
                <w:rFonts w:ascii="Arial" w:hAnsi="Arial" w:cs="Arial"/>
                <w:sz w:val="24"/>
              </w:rPr>
            </w:pPr>
            <w:r w:rsidRPr="0044121D">
              <w:rPr>
                <w:rFonts w:ascii="Arial" w:hAnsi="Arial" w:cs="Arial"/>
                <w:sz w:val="24"/>
              </w:rPr>
              <w:t>(Стандартные образцы. Термины и определения, используемые в области стандартных образцов)</w:t>
            </w:r>
          </w:p>
        </w:tc>
      </w:tr>
      <w:tr w:rsidR="005C0E56" w:rsidRPr="0044121D" w14:paraId="3A61A079" w14:textId="77777777">
        <w:tc>
          <w:tcPr>
            <w:tcW w:w="1814" w:type="dxa"/>
            <w:tcBorders>
              <w:top w:val="nil"/>
              <w:left w:val="nil"/>
              <w:bottom w:val="nil"/>
              <w:right w:val="nil"/>
            </w:tcBorders>
          </w:tcPr>
          <w:p w14:paraId="66A5EBE7" w14:textId="77777777" w:rsidR="005C0E56" w:rsidRPr="0044121D" w:rsidRDefault="005C0E56">
            <w:pPr>
              <w:pStyle w:val="ConsPlusNormal"/>
              <w:rPr>
                <w:rFonts w:ascii="Arial" w:hAnsi="Arial" w:cs="Arial"/>
                <w:sz w:val="24"/>
              </w:rPr>
            </w:pPr>
            <w:r w:rsidRPr="0044121D">
              <w:rPr>
                <w:rFonts w:ascii="Arial" w:hAnsi="Arial" w:cs="Arial"/>
                <w:sz w:val="24"/>
              </w:rPr>
              <w:t xml:space="preserve">ISO </w:t>
            </w:r>
            <w:proofErr w:type="spellStart"/>
            <w:r w:rsidRPr="0044121D">
              <w:rPr>
                <w:rFonts w:ascii="Arial" w:hAnsi="Arial" w:cs="Arial"/>
                <w:sz w:val="24"/>
              </w:rPr>
              <w:t>Guide</w:t>
            </w:r>
            <w:proofErr w:type="spellEnd"/>
            <w:r w:rsidRPr="0044121D">
              <w:rPr>
                <w:rFonts w:ascii="Arial" w:hAnsi="Arial" w:cs="Arial"/>
                <w:sz w:val="24"/>
              </w:rPr>
              <w:t xml:space="preserve"> 31</w:t>
            </w:r>
          </w:p>
        </w:tc>
        <w:tc>
          <w:tcPr>
            <w:tcW w:w="7257" w:type="dxa"/>
            <w:tcBorders>
              <w:top w:val="nil"/>
              <w:left w:val="nil"/>
              <w:bottom w:val="nil"/>
              <w:right w:val="nil"/>
            </w:tcBorders>
          </w:tcPr>
          <w:p w14:paraId="0657EBD1"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Reference materials - Contents of certificates, labels and accompanying documentation</w:t>
            </w:r>
          </w:p>
          <w:p w14:paraId="75FE5DCE" w14:textId="77777777" w:rsidR="005C0E56" w:rsidRPr="0044121D" w:rsidRDefault="005C0E56">
            <w:pPr>
              <w:pStyle w:val="ConsPlusNormal"/>
              <w:jc w:val="both"/>
              <w:rPr>
                <w:rFonts w:ascii="Arial" w:hAnsi="Arial" w:cs="Arial"/>
                <w:sz w:val="24"/>
              </w:rPr>
            </w:pPr>
            <w:r w:rsidRPr="0044121D">
              <w:rPr>
                <w:rFonts w:ascii="Arial" w:hAnsi="Arial" w:cs="Arial"/>
                <w:sz w:val="24"/>
              </w:rPr>
              <w:t>(Стандартные образцы. Содержание сертификатов (паспортов) и этикеток)</w:t>
            </w:r>
          </w:p>
        </w:tc>
      </w:tr>
      <w:tr w:rsidR="005C0E56" w:rsidRPr="0044121D" w14:paraId="740E2CFF" w14:textId="77777777">
        <w:tc>
          <w:tcPr>
            <w:tcW w:w="1814" w:type="dxa"/>
            <w:tcBorders>
              <w:top w:val="nil"/>
              <w:left w:val="nil"/>
              <w:bottom w:val="nil"/>
              <w:right w:val="nil"/>
            </w:tcBorders>
          </w:tcPr>
          <w:p w14:paraId="4E560684" w14:textId="77777777" w:rsidR="005C0E56" w:rsidRPr="0044121D" w:rsidRDefault="005C0E56">
            <w:pPr>
              <w:pStyle w:val="ConsPlusNormal"/>
              <w:rPr>
                <w:rFonts w:ascii="Arial" w:hAnsi="Arial" w:cs="Arial"/>
                <w:sz w:val="24"/>
              </w:rPr>
            </w:pPr>
            <w:r w:rsidRPr="0044121D">
              <w:rPr>
                <w:rFonts w:ascii="Arial" w:hAnsi="Arial" w:cs="Arial"/>
                <w:sz w:val="24"/>
              </w:rPr>
              <w:t xml:space="preserve">ISO </w:t>
            </w:r>
            <w:proofErr w:type="spellStart"/>
            <w:r w:rsidRPr="0044121D">
              <w:rPr>
                <w:rFonts w:ascii="Arial" w:hAnsi="Arial" w:cs="Arial"/>
                <w:sz w:val="24"/>
              </w:rPr>
              <w:t>Guide</w:t>
            </w:r>
            <w:proofErr w:type="spellEnd"/>
            <w:r w:rsidRPr="0044121D">
              <w:rPr>
                <w:rFonts w:ascii="Arial" w:hAnsi="Arial" w:cs="Arial"/>
                <w:sz w:val="24"/>
              </w:rPr>
              <w:t xml:space="preserve"> 33</w:t>
            </w:r>
          </w:p>
        </w:tc>
        <w:tc>
          <w:tcPr>
            <w:tcW w:w="7257" w:type="dxa"/>
            <w:tcBorders>
              <w:top w:val="nil"/>
              <w:left w:val="nil"/>
              <w:bottom w:val="nil"/>
              <w:right w:val="nil"/>
            </w:tcBorders>
          </w:tcPr>
          <w:p w14:paraId="5544D782"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Reference materials - Good practice in using reference materials</w:t>
            </w:r>
          </w:p>
          <w:p w14:paraId="4D0C8319" w14:textId="77777777" w:rsidR="005C0E56" w:rsidRPr="0044121D" w:rsidRDefault="005C0E56">
            <w:pPr>
              <w:pStyle w:val="ConsPlusNormal"/>
              <w:jc w:val="both"/>
              <w:rPr>
                <w:rFonts w:ascii="Arial" w:hAnsi="Arial" w:cs="Arial"/>
                <w:sz w:val="24"/>
              </w:rPr>
            </w:pPr>
            <w:r w:rsidRPr="0044121D">
              <w:rPr>
                <w:rFonts w:ascii="Arial" w:hAnsi="Arial" w:cs="Arial"/>
                <w:sz w:val="24"/>
              </w:rPr>
              <w:t>(Стандартные образцы. Установившаяся практика применения стандартных образцов)</w:t>
            </w:r>
          </w:p>
        </w:tc>
      </w:tr>
      <w:tr w:rsidR="005C0E56" w:rsidRPr="0044121D" w14:paraId="1476FD06" w14:textId="77777777">
        <w:tc>
          <w:tcPr>
            <w:tcW w:w="1814" w:type="dxa"/>
            <w:tcBorders>
              <w:top w:val="nil"/>
              <w:left w:val="nil"/>
              <w:bottom w:val="nil"/>
              <w:right w:val="nil"/>
            </w:tcBorders>
          </w:tcPr>
          <w:p w14:paraId="5EE12773" w14:textId="77777777" w:rsidR="005C0E56" w:rsidRPr="0044121D" w:rsidRDefault="005C0E56">
            <w:pPr>
              <w:pStyle w:val="ConsPlusNormal"/>
              <w:rPr>
                <w:rFonts w:ascii="Arial" w:hAnsi="Arial" w:cs="Arial"/>
                <w:sz w:val="24"/>
              </w:rPr>
            </w:pPr>
            <w:r w:rsidRPr="0044121D">
              <w:rPr>
                <w:rFonts w:ascii="Arial" w:hAnsi="Arial" w:cs="Arial"/>
                <w:sz w:val="24"/>
              </w:rPr>
              <w:t xml:space="preserve">ISO </w:t>
            </w:r>
            <w:proofErr w:type="spellStart"/>
            <w:r w:rsidRPr="0044121D">
              <w:rPr>
                <w:rFonts w:ascii="Arial" w:hAnsi="Arial" w:cs="Arial"/>
                <w:sz w:val="24"/>
              </w:rPr>
              <w:t>Guide</w:t>
            </w:r>
            <w:proofErr w:type="spellEnd"/>
            <w:r w:rsidRPr="0044121D">
              <w:rPr>
                <w:rFonts w:ascii="Arial" w:hAnsi="Arial" w:cs="Arial"/>
                <w:sz w:val="24"/>
              </w:rPr>
              <w:t xml:space="preserve"> 35</w:t>
            </w:r>
          </w:p>
        </w:tc>
        <w:tc>
          <w:tcPr>
            <w:tcW w:w="7257" w:type="dxa"/>
            <w:tcBorders>
              <w:top w:val="nil"/>
              <w:left w:val="nil"/>
              <w:bottom w:val="nil"/>
              <w:right w:val="nil"/>
            </w:tcBorders>
          </w:tcPr>
          <w:p w14:paraId="7EB34782"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Reference materials - Guidance for characterization and assessment of homogeneity and stability</w:t>
            </w:r>
          </w:p>
          <w:p w14:paraId="3ECB332C" w14:textId="77777777" w:rsidR="005C0E56" w:rsidRPr="0044121D" w:rsidRDefault="005C0E56">
            <w:pPr>
              <w:pStyle w:val="ConsPlusNormal"/>
              <w:jc w:val="both"/>
              <w:rPr>
                <w:rFonts w:ascii="Arial" w:hAnsi="Arial" w:cs="Arial"/>
                <w:sz w:val="24"/>
              </w:rPr>
            </w:pPr>
            <w:r w:rsidRPr="0044121D">
              <w:rPr>
                <w:rFonts w:ascii="Arial" w:hAnsi="Arial" w:cs="Arial"/>
                <w:sz w:val="24"/>
              </w:rPr>
              <w:t>(Стандартные образцы. Общие и статистические принципы сертификации (аттестации))</w:t>
            </w:r>
          </w:p>
        </w:tc>
      </w:tr>
      <w:tr w:rsidR="005C0E56" w:rsidRPr="0044121D" w14:paraId="72A1749F" w14:textId="77777777">
        <w:tc>
          <w:tcPr>
            <w:tcW w:w="1814" w:type="dxa"/>
            <w:tcBorders>
              <w:top w:val="nil"/>
              <w:left w:val="nil"/>
              <w:bottom w:val="nil"/>
              <w:right w:val="nil"/>
            </w:tcBorders>
          </w:tcPr>
          <w:p w14:paraId="33D58115" w14:textId="77777777" w:rsidR="005C0E56" w:rsidRPr="0044121D" w:rsidRDefault="005C0E56">
            <w:pPr>
              <w:pStyle w:val="ConsPlusNormal"/>
              <w:rPr>
                <w:rFonts w:ascii="Arial" w:hAnsi="Arial" w:cs="Arial"/>
                <w:sz w:val="24"/>
              </w:rPr>
            </w:pPr>
            <w:r w:rsidRPr="0044121D">
              <w:rPr>
                <w:rFonts w:ascii="Arial" w:hAnsi="Arial" w:cs="Arial"/>
                <w:sz w:val="24"/>
              </w:rPr>
              <w:t xml:space="preserve">ISO </w:t>
            </w:r>
            <w:proofErr w:type="spellStart"/>
            <w:r w:rsidRPr="0044121D">
              <w:rPr>
                <w:rFonts w:ascii="Arial" w:hAnsi="Arial" w:cs="Arial"/>
                <w:sz w:val="24"/>
              </w:rPr>
              <w:t>Guide</w:t>
            </w:r>
            <w:proofErr w:type="spellEnd"/>
            <w:r w:rsidRPr="0044121D">
              <w:rPr>
                <w:rFonts w:ascii="Arial" w:hAnsi="Arial" w:cs="Arial"/>
                <w:sz w:val="24"/>
              </w:rPr>
              <w:t xml:space="preserve"> 80</w:t>
            </w:r>
          </w:p>
        </w:tc>
        <w:tc>
          <w:tcPr>
            <w:tcW w:w="7257" w:type="dxa"/>
            <w:tcBorders>
              <w:top w:val="nil"/>
              <w:left w:val="nil"/>
              <w:bottom w:val="nil"/>
              <w:right w:val="nil"/>
            </w:tcBorders>
          </w:tcPr>
          <w:p w14:paraId="20C5DB6C"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Guidance for the in-house preparation of quality control materials (QCMs)</w:t>
            </w:r>
          </w:p>
          <w:p w14:paraId="617F7B13"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(Руководство по </w:t>
            </w:r>
            <w:proofErr w:type="spellStart"/>
            <w:r w:rsidRPr="0044121D">
              <w:rPr>
                <w:rFonts w:ascii="Arial" w:hAnsi="Arial" w:cs="Arial"/>
                <w:sz w:val="24"/>
              </w:rPr>
              <w:t>внутрилабораторному</w:t>
            </w:r>
            <w:proofErr w:type="spellEnd"/>
            <w:r w:rsidRPr="0044121D">
              <w:rPr>
                <w:rFonts w:ascii="Arial" w:hAnsi="Arial" w:cs="Arial"/>
                <w:sz w:val="24"/>
              </w:rPr>
              <w:t xml:space="preserve"> изготовлению материалов для контроля качества (МКК))</w:t>
            </w:r>
          </w:p>
        </w:tc>
      </w:tr>
      <w:tr w:rsidR="005C0E56" w:rsidRPr="0044121D" w14:paraId="6E096195" w14:textId="77777777">
        <w:tc>
          <w:tcPr>
            <w:tcW w:w="1814" w:type="dxa"/>
            <w:tcBorders>
              <w:top w:val="nil"/>
              <w:left w:val="nil"/>
              <w:bottom w:val="nil"/>
              <w:right w:val="nil"/>
            </w:tcBorders>
          </w:tcPr>
          <w:p w14:paraId="3703E71B" w14:textId="77777777" w:rsidR="005C0E56" w:rsidRPr="0044121D" w:rsidRDefault="005C0E56">
            <w:pPr>
              <w:pStyle w:val="ConsPlusNormal"/>
              <w:rPr>
                <w:rFonts w:ascii="Arial" w:hAnsi="Arial" w:cs="Arial"/>
                <w:sz w:val="24"/>
              </w:rPr>
            </w:pPr>
            <w:r w:rsidRPr="0044121D">
              <w:rPr>
                <w:rFonts w:ascii="Arial" w:hAnsi="Arial" w:cs="Arial"/>
                <w:sz w:val="24"/>
              </w:rPr>
              <w:t xml:space="preserve">ISO/IEC </w:t>
            </w:r>
            <w:proofErr w:type="spellStart"/>
            <w:r w:rsidRPr="0044121D">
              <w:rPr>
                <w:rFonts w:ascii="Arial" w:hAnsi="Arial" w:cs="Arial"/>
                <w:sz w:val="24"/>
              </w:rPr>
              <w:t>Guide</w:t>
            </w:r>
            <w:proofErr w:type="spellEnd"/>
            <w:r w:rsidRPr="0044121D">
              <w:rPr>
                <w:rFonts w:ascii="Arial" w:hAnsi="Arial" w:cs="Arial"/>
                <w:sz w:val="24"/>
              </w:rPr>
              <w:t xml:space="preserve"> 98-3</w:t>
            </w:r>
          </w:p>
        </w:tc>
        <w:tc>
          <w:tcPr>
            <w:tcW w:w="7257" w:type="dxa"/>
            <w:tcBorders>
              <w:top w:val="nil"/>
              <w:left w:val="nil"/>
              <w:bottom w:val="nil"/>
              <w:right w:val="nil"/>
            </w:tcBorders>
          </w:tcPr>
          <w:p w14:paraId="2BC5CDA7"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Uncertainty of measurement - Part 3: Guide to the expression of uncertainty in measurement (GUM: 1995)</w:t>
            </w:r>
          </w:p>
          <w:p w14:paraId="5E6F4726" w14:textId="77777777" w:rsidR="005C0E56" w:rsidRPr="0044121D" w:rsidRDefault="005C0E56">
            <w:pPr>
              <w:pStyle w:val="ConsPlusNormal"/>
              <w:jc w:val="both"/>
              <w:rPr>
                <w:rFonts w:ascii="Arial" w:hAnsi="Arial" w:cs="Arial"/>
                <w:sz w:val="24"/>
              </w:rPr>
            </w:pPr>
            <w:r w:rsidRPr="0044121D">
              <w:rPr>
                <w:rFonts w:ascii="Arial" w:hAnsi="Arial" w:cs="Arial"/>
                <w:sz w:val="24"/>
              </w:rPr>
              <w:t>(Неопределенность измерений. Часть 3. Руководство по выражению неопределенности измерения)</w:t>
            </w:r>
          </w:p>
        </w:tc>
      </w:tr>
      <w:tr w:rsidR="005C0E56" w:rsidRPr="0044121D" w14:paraId="1EAE2227" w14:textId="77777777">
        <w:tc>
          <w:tcPr>
            <w:tcW w:w="1814" w:type="dxa"/>
            <w:tcBorders>
              <w:top w:val="nil"/>
              <w:left w:val="nil"/>
              <w:bottom w:val="nil"/>
              <w:right w:val="nil"/>
            </w:tcBorders>
          </w:tcPr>
          <w:p w14:paraId="78F176BB" w14:textId="77777777" w:rsidR="005C0E56" w:rsidRPr="0044121D" w:rsidRDefault="005C0E56">
            <w:pPr>
              <w:pStyle w:val="ConsPlusNormal"/>
              <w:rPr>
                <w:rFonts w:ascii="Arial" w:hAnsi="Arial" w:cs="Arial"/>
                <w:sz w:val="24"/>
              </w:rPr>
            </w:pPr>
            <w:r w:rsidRPr="0044121D">
              <w:rPr>
                <w:rFonts w:ascii="Arial" w:hAnsi="Arial" w:cs="Arial"/>
                <w:sz w:val="24"/>
              </w:rPr>
              <w:t xml:space="preserve">ISO/IEC </w:t>
            </w:r>
            <w:proofErr w:type="spellStart"/>
            <w:r w:rsidRPr="0044121D">
              <w:rPr>
                <w:rFonts w:ascii="Arial" w:hAnsi="Arial" w:cs="Arial"/>
                <w:sz w:val="24"/>
              </w:rPr>
              <w:t>Guide</w:t>
            </w:r>
            <w:proofErr w:type="spellEnd"/>
            <w:r w:rsidRPr="0044121D">
              <w:rPr>
                <w:rFonts w:ascii="Arial" w:hAnsi="Arial" w:cs="Arial"/>
                <w:sz w:val="24"/>
              </w:rPr>
              <w:t xml:space="preserve"> 98-4</w:t>
            </w:r>
          </w:p>
        </w:tc>
        <w:tc>
          <w:tcPr>
            <w:tcW w:w="7257" w:type="dxa"/>
            <w:tcBorders>
              <w:top w:val="nil"/>
              <w:left w:val="nil"/>
              <w:bottom w:val="nil"/>
              <w:right w:val="nil"/>
            </w:tcBorders>
          </w:tcPr>
          <w:p w14:paraId="6264C976"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Uncertainty of measurement - Part 4: Role of measurement uncertainty in conformity assessment</w:t>
            </w:r>
          </w:p>
          <w:p w14:paraId="4F919280" w14:textId="77777777" w:rsidR="005C0E56" w:rsidRPr="0044121D" w:rsidRDefault="005C0E56">
            <w:pPr>
              <w:pStyle w:val="ConsPlusNormal"/>
              <w:jc w:val="both"/>
              <w:rPr>
                <w:rFonts w:ascii="Arial" w:hAnsi="Arial" w:cs="Arial"/>
                <w:sz w:val="24"/>
              </w:rPr>
            </w:pPr>
            <w:r w:rsidRPr="0044121D">
              <w:rPr>
                <w:rFonts w:ascii="Arial" w:hAnsi="Arial" w:cs="Arial"/>
                <w:sz w:val="24"/>
              </w:rPr>
              <w:t>(Неопределенность измерений. Часть 4. Роль неопределенности измерения в оценке соответствия)</w:t>
            </w:r>
          </w:p>
        </w:tc>
      </w:tr>
      <w:tr w:rsidR="005C0E56" w:rsidRPr="0044121D" w14:paraId="4AC3CB95" w14:textId="77777777">
        <w:tc>
          <w:tcPr>
            <w:tcW w:w="1814" w:type="dxa"/>
            <w:tcBorders>
              <w:top w:val="nil"/>
              <w:left w:val="nil"/>
              <w:bottom w:val="nil"/>
              <w:right w:val="nil"/>
            </w:tcBorders>
          </w:tcPr>
          <w:p w14:paraId="1960E9FE" w14:textId="77777777" w:rsidR="005C0E56" w:rsidRPr="0044121D" w:rsidRDefault="005C0E56">
            <w:pPr>
              <w:pStyle w:val="ConsPlusNormal"/>
              <w:rPr>
                <w:rFonts w:ascii="Arial" w:hAnsi="Arial" w:cs="Arial"/>
                <w:sz w:val="24"/>
              </w:rPr>
            </w:pPr>
            <w:r w:rsidRPr="0044121D">
              <w:rPr>
                <w:rFonts w:ascii="Arial" w:hAnsi="Arial" w:cs="Arial"/>
                <w:sz w:val="24"/>
              </w:rPr>
              <w:t xml:space="preserve">IEC </w:t>
            </w:r>
            <w:proofErr w:type="spellStart"/>
            <w:r w:rsidRPr="0044121D">
              <w:rPr>
                <w:rFonts w:ascii="Arial" w:hAnsi="Arial" w:cs="Arial"/>
                <w:sz w:val="24"/>
              </w:rPr>
              <w:t>Guide</w:t>
            </w:r>
            <w:proofErr w:type="spellEnd"/>
            <w:r w:rsidRPr="0044121D">
              <w:rPr>
                <w:rFonts w:ascii="Arial" w:hAnsi="Arial" w:cs="Arial"/>
                <w:sz w:val="24"/>
              </w:rPr>
              <w:t xml:space="preserve"> 115</w:t>
            </w:r>
          </w:p>
        </w:tc>
        <w:tc>
          <w:tcPr>
            <w:tcW w:w="7257" w:type="dxa"/>
            <w:tcBorders>
              <w:top w:val="nil"/>
              <w:left w:val="nil"/>
              <w:bottom w:val="nil"/>
              <w:right w:val="nil"/>
            </w:tcBorders>
          </w:tcPr>
          <w:p w14:paraId="35FD751D"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 xml:space="preserve">Application of uncertainty of measurement to conformity assessment activities in the </w:t>
            </w:r>
            <w:proofErr w:type="spellStart"/>
            <w:r w:rsidRPr="0044121D">
              <w:rPr>
                <w:rFonts w:ascii="Arial" w:hAnsi="Arial" w:cs="Arial"/>
                <w:sz w:val="24"/>
                <w:lang w:val="en-US"/>
              </w:rPr>
              <w:t>electrotechnical</w:t>
            </w:r>
            <w:proofErr w:type="spellEnd"/>
            <w:r w:rsidRPr="0044121D">
              <w:rPr>
                <w:rFonts w:ascii="Arial" w:hAnsi="Arial" w:cs="Arial"/>
                <w:sz w:val="24"/>
                <w:lang w:val="en-US"/>
              </w:rPr>
              <w:t xml:space="preserve"> sector</w:t>
            </w:r>
          </w:p>
          <w:p w14:paraId="5782AA15" w14:textId="77777777" w:rsidR="005C0E56" w:rsidRPr="0044121D" w:rsidRDefault="005C0E56">
            <w:pPr>
              <w:pStyle w:val="ConsPlusNormal"/>
              <w:jc w:val="both"/>
              <w:rPr>
                <w:rFonts w:ascii="Arial" w:hAnsi="Arial" w:cs="Arial"/>
                <w:sz w:val="24"/>
              </w:rPr>
            </w:pPr>
            <w:r w:rsidRPr="0044121D">
              <w:rPr>
                <w:rFonts w:ascii="Arial" w:hAnsi="Arial" w:cs="Arial"/>
                <w:sz w:val="24"/>
              </w:rPr>
              <w:t>(Погрешность измерения при оценке согласованности деятельности в электротехническом секторе)</w:t>
            </w:r>
          </w:p>
        </w:tc>
      </w:tr>
      <w:tr w:rsidR="005C0E56" w:rsidRPr="0044121D" w14:paraId="0E4C0E52" w14:textId="77777777">
        <w:tc>
          <w:tcPr>
            <w:tcW w:w="9071" w:type="dxa"/>
            <w:gridSpan w:val="2"/>
            <w:tcBorders>
              <w:top w:val="nil"/>
              <w:left w:val="nil"/>
              <w:bottom w:val="nil"/>
              <w:right w:val="nil"/>
            </w:tcBorders>
          </w:tcPr>
          <w:p w14:paraId="5465F8CE"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 xml:space="preserve">Joint BIPM, OIML, ILAC and ISO declaration on metrological traceability, 2011  </w:t>
            </w:r>
            <w:hyperlink w:anchor="P849" w:history="1">
              <w:r w:rsidRPr="0044121D">
                <w:rPr>
                  <w:rFonts w:ascii="Arial" w:hAnsi="Arial" w:cs="Arial"/>
                  <w:color w:val="0000FF"/>
                  <w:sz w:val="24"/>
                  <w:lang w:val="en-US"/>
                </w:rPr>
                <w:t>&lt;2&gt;</w:t>
              </w:r>
            </w:hyperlink>
          </w:p>
          <w:p w14:paraId="6706E354" w14:textId="77777777" w:rsidR="005C0E56" w:rsidRPr="0044121D" w:rsidRDefault="005C0E56">
            <w:pPr>
              <w:pStyle w:val="ConsPlusNormal"/>
              <w:jc w:val="both"/>
              <w:rPr>
                <w:rFonts w:ascii="Arial" w:hAnsi="Arial" w:cs="Arial"/>
                <w:sz w:val="24"/>
              </w:rPr>
            </w:pPr>
            <w:r w:rsidRPr="0044121D">
              <w:rPr>
                <w:rFonts w:ascii="Arial" w:hAnsi="Arial" w:cs="Arial"/>
                <w:sz w:val="24"/>
              </w:rPr>
              <w:lastRenderedPageBreak/>
              <w:t xml:space="preserve">(Совместная декларация BIPM, OIML, ILAC и ISO о метрологической </w:t>
            </w:r>
            <w:proofErr w:type="spellStart"/>
            <w:r w:rsidRPr="0044121D">
              <w:rPr>
                <w:rFonts w:ascii="Arial" w:hAnsi="Arial" w:cs="Arial"/>
                <w:sz w:val="24"/>
              </w:rPr>
              <w:t>прослеживаемости</w:t>
            </w:r>
            <w:proofErr w:type="spellEnd"/>
            <w:r w:rsidRPr="0044121D">
              <w:rPr>
                <w:rFonts w:ascii="Arial" w:hAnsi="Arial" w:cs="Arial"/>
                <w:sz w:val="24"/>
              </w:rPr>
              <w:t>, 2011)</w:t>
            </w:r>
          </w:p>
        </w:tc>
      </w:tr>
      <w:tr w:rsidR="005C0E56" w:rsidRPr="0044121D" w14:paraId="116BC1D2" w14:textId="77777777">
        <w:tc>
          <w:tcPr>
            <w:tcW w:w="9071" w:type="dxa"/>
            <w:gridSpan w:val="2"/>
            <w:tcBorders>
              <w:top w:val="nil"/>
              <w:left w:val="nil"/>
              <w:bottom w:val="nil"/>
              <w:right w:val="nil"/>
            </w:tcBorders>
          </w:tcPr>
          <w:p w14:paraId="16CE1C7C"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lastRenderedPageBreak/>
              <w:t xml:space="preserve">ILAC International Laboratory Accreditation Cooperation  </w:t>
            </w:r>
            <w:hyperlink w:anchor="P850" w:history="1">
              <w:r w:rsidRPr="0044121D">
                <w:rPr>
                  <w:rFonts w:ascii="Arial" w:hAnsi="Arial" w:cs="Arial"/>
                  <w:color w:val="0000FF"/>
                  <w:sz w:val="24"/>
                  <w:lang w:val="en-US"/>
                </w:rPr>
                <w:t>&lt;3&gt;</w:t>
              </w:r>
            </w:hyperlink>
          </w:p>
          <w:p w14:paraId="7C277977" w14:textId="77777777" w:rsidR="005C0E56" w:rsidRPr="0044121D" w:rsidRDefault="005C0E56">
            <w:pPr>
              <w:pStyle w:val="ConsPlusNormal"/>
              <w:jc w:val="both"/>
              <w:rPr>
                <w:rFonts w:ascii="Arial" w:hAnsi="Arial" w:cs="Arial"/>
                <w:sz w:val="24"/>
              </w:rPr>
            </w:pPr>
            <w:r w:rsidRPr="0044121D">
              <w:rPr>
                <w:rFonts w:ascii="Arial" w:hAnsi="Arial" w:cs="Arial"/>
                <w:sz w:val="24"/>
              </w:rPr>
              <w:t>(Международная организация по аккредитации лабораторий)</w:t>
            </w:r>
          </w:p>
        </w:tc>
      </w:tr>
      <w:tr w:rsidR="005C0E56" w:rsidRPr="0044121D" w14:paraId="43DEA775" w14:textId="77777777">
        <w:tc>
          <w:tcPr>
            <w:tcW w:w="1814" w:type="dxa"/>
            <w:tcBorders>
              <w:top w:val="nil"/>
              <w:left w:val="nil"/>
              <w:bottom w:val="nil"/>
              <w:right w:val="nil"/>
            </w:tcBorders>
          </w:tcPr>
          <w:p w14:paraId="6DF744DE" w14:textId="77777777" w:rsidR="005C0E56" w:rsidRPr="0044121D" w:rsidRDefault="005C0E56">
            <w:pPr>
              <w:pStyle w:val="ConsPlusNormal"/>
              <w:rPr>
                <w:rFonts w:ascii="Arial" w:hAnsi="Arial" w:cs="Arial"/>
                <w:sz w:val="24"/>
              </w:rPr>
            </w:pPr>
            <w:r w:rsidRPr="0044121D">
              <w:rPr>
                <w:rFonts w:ascii="Arial" w:hAnsi="Arial" w:cs="Arial"/>
                <w:sz w:val="24"/>
              </w:rPr>
              <w:t>(VIML),</w:t>
            </w:r>
          </w:p>
          <w:p w14:paraId="4219DF9A" w14:textId="77777777" w:rsidR="005C0E56" w:rsidRPr="0044121D" w:rsidRDefault="005C0E56">
            <w:pPr>
              <w:pStyle w:val="ConsPlusNormal"/>
              <w:rPr>
                <w:rFonts w:ascii="Arial" w:hAnsi="Arial" w:cs="Arial"/>
                <w:sz w:val="24"/>
              </w:rPr>
            </w:pPr>
            <w:r w:rsidRPr="0044121D">
              <w:rPr>
                <w:rFonts w:ascii="Arial" w:hAnsi="Arial" w:cs="Arial"/>
                <w:sz w:val="24"/>
              </w:rPr>
              <w:t>OIML V1:2013</w:t>
            </w:r>
          </w:p>
        </w:tc>
        <w:tc>
          <w:tcPr>
            <w:tcW w:w="7257" w:type="dxa"/>
            <w:tcBorders>
              <w:top w:val="nil"/>
              <w:left w:val="nil"/>
              <w:bottom w:val="nil"/>
              <w:right w:val="nil"/>
            </w:tcBorders>
          </w:tcPr>
          <w:p w14:paraId="75A3E099"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International vocabulary of terms in legal metrology, 2013</w:t>
            </w:r>
          </w:p>
          <w:p w14:paraId="2AEC3CA1" w14:textId="77777777" w:rsidR="005C0E56" w:rsidRPr="0044121D" w:rsidRDefault="005C0E56">
            <w:pPr>
              <w:pStyle w:val="ConsPlusNormal"/>
              <w:jc w:val="both"/>
              <w:rPr>
                <w:rFonts w:ascii="Arial" w:hAnsi="Arial" w:cs="Arial"/>
                <w:sz w:val="24"/>
              </w:rPr>
            </w:pPr>
            <w:r w:rsidRPr="0044121D">
              <w:rPr>
                <w:rFonts w:ascii="Arial" w:hAnsi="Arial" w:cs="Arial"/>
                <w:sz w:val="24"/>
              </w:rPr>
              <w:t>(Международный словарь терминов по законодательной метрологии, 2013)</w:t>
            </w:r>
          </w:p>
        </w:tc>
      </w:tr>
      <w:tr w:rsidR="005C0E56" w:rsidRPr="0044121D" w14:paraId="54A56940" w14:textId="77777777">
        <w:tc>
          <w:tcPr>
            <w:tcW w:w="1814" w:type="dxa"/>
            <w:tcBorders>
              <w:top w:val="nil"/>
              <w:left w:val="nil"/>
              <w:bottom w:val="nil"/>
              <w:right w:val="nil"/>
            </w:tcBorders>
          </w:tcPr>
          <w:p w14:paraId="4FCB0B78" w14:textId="77777777" w:rsidR="005C0E56" w:rsidRPr="0044121D" w:rsidRDefault="005C0E56">
            <w:pPr>
              <w:pStyle w:val="ConsPlusNormal"/>
              <w:rPr>
                <w:rFonts w:ascii="Arial" w:hAnsi="Arial" w:cs="Arial"/>
                <w:sz w:val="24"/>
              </w:rPr>
            </w:pPr>
            <w:r w:rsidRPr="0044121D">
              <w:rPr>
                <w:rFonts w:ascii="Arial" w:hAnsi="Arial" w:cs="Arial"/>
                <w:sz w:val="24"/>
              </w:rPr>
              <w:t>JCGM 106:2012</w:t>
            </w:r>
          </w:p>
        </w:tc>
        <w:tc>
          <w:tcPr>
            <w:tcW w:w="7257" w:type="dxa"/>
            <w:tcBorders>
              <w:top w:val="nil"/>
              <w:left w:val="nil"/>
              <w:bottom w:val="nil"/>
              <w:right w:val="nil"/>
            </w:tcBorders>
          </w:tcPr>
          <w:p w14:paraId="3B83DDE0"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Evaluation of measurement data - The role of measurement uncertainty in conformity assessment</w:t>
            </w:r>
          </w:p>
          <w:p w14:paraId="4CE3A7B3" w14:textId="77777777" w:rsidR="005C0E56" w:rsidRPr="0044121D" w:rsidRDefault="005C0E56">
            <w:pPr>
              <w:pStyle w:val="ConsPlusNormal"/>
              <w:jc w:val="both"/>
              <w:rPr>
                <w:rFonts w:ascii="Arial" w:hAnsi="Arial" w:cs="Arial"/>
                <w:sz w:val="24"/>
              </w:rPr>
            </w:pPr>
            <w:r w:rsidRPr="0044121D">
              <w:rPr>
                <w:rFonts w:ascii="Arial" w:hAnsi="Arial" w:cs="Arial"/>
                <w:sz w:val="24"/>
              </w:rPr>
              <w:t>(Оценивание данных измерений. Роль неопределенности измерения в оценке соответствия)</w:t>
            </w:r>
          </w:p>
        </w:tc>
      </w:tr>
      <w:tr w:rsidR="005C0E56" w:rsidRPr="0044121D" w14:paraId="7B3011F9" w14:textId="77777777">
        <w:tc>
          <w:tcPr>
            <w:tcW w:w="9071" w:type="dxa"/>
            <w:gridSpan w:val="2"/>
            <w:tcBorders>
              <w:top w:val="nil"/>
              <w:left w:val="nil"/>
              <w:bottom w:val="nil"/>
              <w:right w:val="nil"/>
            </w:tcBorders>
          </w:tcPr>
          <w:p w14:paraId="68C39351"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 xml:space="preserve">EEE/RM/062rev3, </w:t>
            </w:r>
            <w:proofErr w:type="spellStart"/>
            <w:r w:rsidRPr="0044121D">
              <w:rPr>
                <w:rFonts w:ascii="Arial" w:hAnsi="Arial" w:cs="Arial"/>
                <w:sz w:val="24"/>
                <w:lang w:val="en-US"/>
              </w:rPr>
              <w:t>Eurachem</w:t>
            </w:r>
            <w:proofErr w:type="spellEnd"/>
            <w:r w:rsidRPr="0044121D">
              <w:rPr>
                <w:rFonts w:ascii="Arial" w:hAnsi="Arial" w:cs="Arial"/>
                <w:sz w:val="24"/>
                <w:lang w:val="en-US"/>
              </w:rPr>
              <w:t xml:space="preserve">  </w:t>
            </w:r>
            <w:hyperlink w:anchor="P851" w:history="1">
              <w:r w:rsidRPr="0044121D">
                <w:rPr>
                  <w:rFonts w:ascii="Arial" w:hAnsi="Arial" w:cs="Arial"/>
                  <w:color w:val="0000FF"/>
                  <w:sz w:val="24"/>
                  <w:lang w:val="en-US"/>
                </w:rPr>
                <w:t>&lt;4&gt;</w:t>
              </w:r>
            </w:hyperlink>
            <w:r w:rsidRPr="0044121D">
              <w:rPr>
                <w:rFonts w:ascii="Arial" w:hAnsi="Arial" w:cs="Arial"/>
                <w:sz w:val="24"/>
                <w:lang w:val="en-US"/>
              </w:rPr>
              <w:t xml:space="preserve"> The Selection and Use of Reference Materials</w:t>
            </w:r>
          </w:p>
          <w:p w14:paraId="31F766D0" w14:textId="77777777" w:rsidR="005C0E56" w:rsidRPr="0044121D" w:rsidRDefault="005C0E56">
            <w:pPr>
              <w:pStyle w:val="ConsPlusNormal"/>
              <w:jc w:val="both"/>
              <w:rPr>
                <w:rFonts w:ascii="Arial" w:hAnsi="Arial" w:cs="Arial"/>
                <w:sz w:val="24"/>
              </w:rPr>
            </w:pPr>
            <w:r w:rsidRPr="0044121D">
              <w:rPr>
                <w:rFonts w:ascii="Arial" w:hAnsi="Arial" w:cs="Arial"/>
                <w:sz w:val="24"/>
              </w:rPr>
              <w:t>(Выбор и использование эталонных материалов)</w:t>
            </w:r>
          </w:p>
        </w:tc>
      </w:tr>
      <w:tr w:rsidR="005C0E56" w:rsidRPr="0044121D" w14:paraId="608400B4" w14:textId="77777777">
        <w:tc>
          <w:tcPr>
            <w:tcW w:w="9071" w:type="dxa"/>
            <w:gridSpan w:val="2"/>
            <w:tcBorders>
              <w:top w:val="nil"/>
              <w:left w:val="nil"/>
              <w:bottom w:val="nil"/>
              <w:right w:val="nil"/>
            </w:tcBorders>
          </w:tcPr>
          <w:p w14:paraId="7E2E8A8B" w14:textId="77777777" w:rsidR="005C0E56" w:rsidRPr="0044121D" w:rsidRDefault="005C0E56">
            <w:pPr>
              <w:pStyle w:val="ConsPlusNormal"/>
              <w:jc w:val="both"/>
              <w:rPr>
                <w:rFonts w:ascii="Arial" w:hAnsi="Arial" w:cs="Arial"/>
                <w:sz w:val="24"/>
                <w:lang w:val="en-US"/>
              </w:rPr>
            </w:pPr>
            <w:r w:rsidRPr="0044121D">
              <w:rPr>
                <w:rFonts w:ascii="Arial" w:hAnsi="Arial" w:cs="Arial"/>
                <w:sz w:val="24"/>
                <w:lang w:val="en-US"/>
              </w:rPr>
              <w:t xml:space="preserve">BIPM SI Brochure  </w:t>
            </w:r>
            <w:hyperlink w:anchor="P852" w:history="1">
              <w:r w:rsidRPr="0044121D">
                <w:rPr>
                  <w:rFonts w:ascii="Arial" w:hAnsi="Arial" w:cs="Arial"/>
                  <w:color w:val="0000FF"/>
                  <w:sz w:val="24"/>
                  <w:lang w:val="en-US"/>
                </w:rPr>
                <w:t>&lt;5&gt;</w:t>
              </w:r>
            </w:hyperlink>
            <w:r w:rsidRPr="0044121D">
              <w:rPr>
                <w:rFonts w:ascii="Arial" w:hAnsi="Arial" w:cs="Arial"/>
                <w:sz w:val="24"/>
                <w:lang w:val="en-US"/>
              </w:rPr>
              <w:t>: The International System of Units (SI)</w:t>
            </w:r>
          </w:p>
          <w:p w14:paraId="5A85F7E5" w14:textId="77777777" w:rsidR="005C0E56" w:rsidRPr="0044121D" w:rsidRDefault="005C0E56">
            <w:pPr>
              <w:pStyle w:val="ConsPlusNormal"/>
              <w:jc w:val="both"/>
              <w:rPr>
                <w:rFonts w:ascii="Arial" w:hAnsi="Arial" w:cs="Arial"/>
                <w:sz w:val="24"/>
              </w:rPr>
            </w:pPr>
            <w:r w:rsidRPr="0044121D">
              <w:rPr>
                <w:rFonts w:ascii="Arial" w:hAnsi="Arial" w:cs="Arial"/>
                <w:sz w:val="24"/>
              </w:rPr>
              <w:t>(Брошюра СИ: Международная система единиц (СИ), BIPM)</w:t>
            </w:r>
          </w:p>
        </w:tc>
      </w:tr>
    </w:tbl>
    <w:p w14:paraId="431BE48A" w14:textId="77777777" w:rsidR="005C0E56" w:rsidRPr="0044121D" w:rsidRDefault="005C0E56">
      <w:pPr>
        <w:pStyle w:val="ConsPlusNormal"/>
        <w:jc w:val="both"/>
        <w:rPr>
          <w:rFonts w:ascii="Arial" w:hAnsi="Arial" w:cs="Arial"/>
          <w:sz w:val="24"/>
        </w:rPr>
      </w:pPr>
    </w:p>
    <w:p w14:paraId="201B523C"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w:t>
      </w:r>
    </w:p>
    <w:p w14:paraId="532E81F1" w14:textId="77777777" w:rsidR="005C0E56" w:rsidRPr="0044121D" w:rsidRDefault="005C0E56">
      <w:pPr>
        <w:pStyle w:val="ConsPlusNormal"/>
        <w:spacing w:before="220"/>
        <w:ind w:firstLine="540"/>
        <w:jc w:val="both"/>
        <w:rPr>
          <w:rFonts w:ascii="Arial" w:hAnsi="Arial" w:cs="Arial"/>
          <w:sz w:val="24"/>
        </w:rPr>
      </w:pPr>
      <w:bookmarkStart w:id="36" w:name="P849"/>
      <w:bookmarkEnd w:id="36"/>
      <w:r w:rsidRPr="0044121D">
        <w:rPr>
          <w:rFonts w:ascii="Arial" w:hAnsi="Arial" w:cs="Arial"/>
          <w:sz w:val="24"/>
        </w:rPr>
        <w:t>&lt;2&gt; http://www.bipm.org/utils/common/pdf/BIPM-OIML-ILAC-ISO_joint_declaration_2011.pdf</w:t>
      </w:r>
    </w:p>
    <w:p w14:paraId="3A3BD298" w14:textId="77777777" w:rsidR="005C0E56" w:rsidRPr="0044121D" w:rsidRDefault="005C0E56">
      <w:pPr>
        <w:pStyle w:val="ConsPlusNormal"/>
        <w:spacing w:before="220"/>
        <w:ind w:firstLine="540"/>
        <w:jc w:val="both"/>
        <w:rPr>
          <w:rFonts w:ascii="Arial" w:hAnsi="Arial" w:cs="Arial"/>
          <w:sz w:val="24"/>
        </w:rPr>
      </w:pPr>
      <w:bookmarkStart w:id="37" w:name="P850"/>
      <w:bookmarkEnd w:id="37"/>
      <w:r w:rsidRPr="0044121D">
        <w:rPr>
          <w:rFonts w:ascii="Arial" w:hAnsi="Arial" w:cs="Arial"/>
          <w:sz w:val="24"/>
        </w:rPr>
        <w:t>&lt;3&gt; http://ilac.org/</w:t>
      </w:r>
    </w:p>
    <w:p w14:paraId="240AD51B" w14:textId="77777777" w:rsidR="005C0E56" w:rsidRPr="0044121D" w:rsidRDefault="005C0E56">
      <w:pPr>
        <w:pStyle w:val="ConsPlusNormal"/>
        <w:spacing w:before="220"/>
        <w:ind w:firstLine="540"/>
        <w:jc w:val="both"/>
        <w:rPr>
          <w:rFonts w:ascii="Arial" w:hAnsi="Arial" w:cs="Arial"/>
          <w:sz w:val="24"/>
        </w:rPr>
      </w:pPr>
      <w:bookmarkStart w:id="38" w:name="P851"/>
      <w:bookmarkEnd w:id="38"/>
      <w:r w:rsidRPr="0044121D">
        <w:rPr>
          <w:rFonts w:ascii="Arial" w:hAnsi="Arial" w:cs="Arial"/>
          <w:sz w:val="24"/>
        </w:rPr>
        <w:t>&lt;4&gt; https://www.eurachem.org/images/stories/Guides/pdf/EEE-RM-062rev3.pdf</w:t>
      </w:r>
    </w:p>
    <w:p w14:paraId="4E9E3603" w14:textId="77777777" w:rsidR="005C0E56" w:rsidRPr="0044121D" w:rsidRDefault="005C0E56">
      <w:pPr>
        <w:pStyle w:val="ConsPlusNormal"/>
        <w:spacing w:before="220"/>
        <w:ind w:firstLine="540"/>
        <w:jc w:val="both"/>
        <w:rPr>
          <w:rFonts w:ascii="Arial" w:hAnsi="Arial" w:cs="Arial"/>
          <w:sz w:val="24"/>
        </w:rPr>
      </w:pPr>
      <w:bookmarkStart w:id="39" w:name="P852"/>
      <w:bookmarkEnd w:id="39"/>
      <w:r w:rsidRPr="0044121D">
        <w:rPr>
          <w:rFonts w:ascii="Arial" w:hAnsi="Arial" w:cs="Arial"/>
          <w:sz w:val="24"/>
        </w:rPr>
        <w:t>&lt;5&gt; http://www.bipm.org/en/publications/si-brochure/</w:t>
      </w:r>
    </w:p>
    <w:p w14:paraId="268AFCB0" w14:textId="77777777" w:rsidR="005C0E56" w:rsidRPr="0044121D" w:rsidRDefault="005C0E56">
      <w:pPr>
        <w:pStyle w:val="ConsPlusNormal"/>
        <w:ind w:firstLine="540"/>
        <w:jc w:val="both"/>
        <w:rPr>
          <w:rFonts w:ascii="Arial" w:hAnsi="Arial" w:cs="Arial"/>
          <w:sz w:val="24"/>
        </w:rPr>
      </w:pPr>
    </w:p>
    <w:p w14:paraId="3D0CBF7C" w14:textId="77777777" w:rsidR="005C0E56" w:rsidRPr="0044121D" w:rsidRDefault="005C0E56">
      <w:pPr>
        <w:pStyle w:val="ConsPlusNormal"/>
        <w:ind w:firstLine="540"/>
        <w:jc w:val="both"/>
        <w:rPr>
          <w:rFonts w:ascii="Arial" w:hAnsi="Arial" w:cs="Arial"/>
          <w:sz w:val="24"/>
        </w:rPr>
      </w:pPr>
      <w:r w:rsidRPr="0044121D">
        <w:rPr>
          <w:rFonts w:ascii="Arial" w:hAnsi="Arial" w:cs="Arial"/>
          <w:sz w:val="24"/>
        </w:rPr>
        <w:t>(Нумерация сносок приведена по оригиналу.)</w:t>
      </w:r>
    </w:p>
    <w:p w14:paraId="2D1ABFD4" w14:textId="77777777" w:rsidR="005C0E56" w:rsidRPr="0044121D" w:rsidRDefault="005C0E56">
      <w:pPr>
        <w:pStyle w:val="ConsPlusNormal"/>
        <w:jc w:val="both"/>
        <w:rPr>
          <w:rFonts w:ascii="Arial" w:hAnsi="Arial" w:cs="Arial"/>
          <w:sz w:val="24"/>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58"/>
      </w:tblGrid>
      <w:tr w:rsidR="005C0E56" w:rsidRPr="0044121D" w14:paraId="76213E17" w14:textId="77777777">
        <w:tc>
          <w:tcPr>
            <w:tcW w:w="4082" w:type="dxa"/>
            <w:tcBorders>
              <w:top w:val="single" w:sz="4" w:space="0" w:color="auto"/>
              <w:left w:val="nil"/>
              <w:bottom w:val="nil"/>
              <w:right w:val="nil"/>
            </w:tcBorders>
          </w:tcPr>
          <w:p w14:paraId="763E024D" w14:textId="77777777" w:rsidR="005C0E56" w:rsidRPr="0044121D" w:rsidRDefault="005C0E56">
            <w:pPr>
              <w:pStyle w:val="ConsPlusNormal"/>
              <w:rPr>
                <w:rFonts w:ascii="Arial" w:hAnsi="Arial" w:cs="Arial"/>
                <w:sz w:val="24"/>
              </w:rPr>
            </w:pPr>
            <w:r w:rsidRPr="0044121D">
              <w:rPr>
                <w:rFonts w:ascii="Arial" w:hAnsi="Arial" w:cs="Arial"/>
                <w:sz w:val="24"/>
              </w:rPr>
              <w:t>УДК 53.089.6+061.64(083.74)(476)</w:t>
            </w:r>
          </w:p>
        </w:tc>
        <w:tc>
          <w:tcPr>
            <w:tcW w:w="2721" w:type="dxa"/>
            <w:tcBorders>
              <w:top w:val="single" w:sz="4" w:space="0" w:color="auto"/>
              <w:left w:val="nil"/>
              <w:bottom w:val="nil"/>
              <w:right w:val="nil"/>
            </w:tcBorders>
          </w:tcPr>
          <w:p w14:paraId="43EB3F74" w14:textId="77777777" w:rsidR="005C0E56" w:rsidRPr="0044121D" w:rsidRDefault="005C0E56">
            <w:pPr>
              <w:pStyle w:val="ConsPlusNormal"/>
              <w:jc w:val="center"/>
              <w:rPr>
                <w:rFonts w:ascii="Arial" w:hAnsi="Arial" w:cs="Arial"/>
                <w:sz w:val="24"/>
              </w:rPr>
            </w:pPr>
            <w:r w:rsidRPr="0044121D">
              <w:rPr>
                <w:rFonts w:ascii="Arial" w:hAnsi="Arial" w:cs="Arial"/>
                <w:sz w:val="24"/>
              </w:rPr>
              <w:t>МКС 03.120.20</w:t>
            </w:r>
          </w:p>
        </w:tc>
        <w:tc>
          <w:tcPr>
            <w:tcW w:w="2258" w:type="dxa"/>
            <w:tcBorders>
              <w:top w:val="single" w:sz="4" w:space="0" w:color="auto"/>
              <w:left w:val="nil"/>
              <w:bottom w:val="nil"/>
              <w:right w:val="nil"/>
            </w:tcBorders>
          </w:tcPr>
          <w:p w14:paraId="32EE2C2B" w14:textId="77777777" w:rsidR="005C0E56" w:rsidRPr="0044121D" w:rsidRDefault="005C0E56">
            <w:pPr>
              <w:pStyle w:val="ConsPlusNormal"/>
              <w:jc w:val="right"/>
              <w:rPr>
                <w:rFonts w:ascii="Arial" w:hAnsi="Arial" w:cs="Arial"/>
                <w:sz w:val="24"/>
              </w:rPr>
            </w:pPr>
            <w:r w:rsidRPr="0044121D">
              <w:rPr>
                <w:rFonts w:ascii="Arial" w:hAnsi="Arial" w:cs="Arial"/>
                <w:sz w:val="24"/>
              </w:rPr>
              <w:t>IDT</w:t>
            </w:r>
          </w:p>
        </w:tc>
      </w:tr>
      <w:tr w:rsidR="005C0E56" w:rsidRPr="0044121D" w14:paraId="6E601243" w14:textId="77777777">
        <w:tc>
          <w:tcPr>
            <w:tcW w:w="9061" w:type="dxa"/>
            <w:gridSpan w:val="3"/>
            <w:tcBorders>
              <w:top w:val="nil"/>
              <w:left w:val="nil"/>
              <w:bottom w:val="single" w:sz="4" w:space="0" w:color="auto"/>
              <w:right w:val="nil"/>
            </w:tcBorders>
          </w:tcPr>
          <w:p w14:paraId="7457FBB4" w14:textId="77777777" w:rsidR="005C0E56" w:rsidRPr="0044121D" w:rsidRDefault="005C0E56">
            <w:pPr>
              <w:pStyle w:val="ConsPlusNormal"/>
              <w:jc w:val="both"/>
              <w:rPr>
                <w:rFonts w:ascii="Arial" w:hAnsi="Arial" w:cs="Arial"/>
                <w:sz w:val="24"/>
              </w:rPr>
            </w:pPr>
            <w:r w:rsidRPr="0044121D">
              <w:rPr>
                <w:rFonts w:ascii="Arial" w:hAnsi="Arial" w:cs="Arial"/>
                <w:sz w:val="24"/>
              </w:rPr>
              <w:t xml:space="preserve">Ключевые слова: беспристрастность, </w:t>
            </w:r>
            <w:proofErr w:type="spellStart"/>
            <w:r w:rsidRPr="0044121D">
              <w:rPr>
                <w:rFonts w:ascii="Arial" w:hAnsi="Arial" w:cs="Arial"/>
                <w:sz w:val="24"/>
              </w:rPr>
              <w:t>прослеживаемость</w:t>
            </w:r>
            <w:proofErr w:type="spellEnd"/>
            <w:r w:rsidRPr="0044121D">
              <w:rPr>
                <w:rFonts w:ascii="Arial" w:hAnsi="Arial" w:cs="Arial"/>
                <w:sz w:val="24"/>
              </w:rPr>
              <w:t>, компетентность, конфиденциальность, система менеджмента</w:t>
            </w:r>
          </w:p>
        </w:tc>
      </w:tr>
    </w:tbl>
    <w:p w14:paraId="76A98780" w14:textId="77777777" w:rsidR="005C0E56" w:rsidRPr="0044121D" w:rsidRDefault="005C0E56">
      <w:pPr>
        <w:pStyle w:val="ConsPlusNormal"/>
        <w:jc w:val="both"/>
        <w:rPr>
          <w:rFonts w:ascii="Arial" w:hAnsi="Arial" w:cs="Arial"/>
          <w:sz w:val="24"/>
        </w:rPr>
      </w:pPr>
    </w:p>
    <w:p w14:paraId="60C040BE" w14:textId="77777777" w:rsidR="005C0E56" w:rsidRPr="0044121D" w:rsidRDefault="005C0E56">
      <w:pPr>
        <w:pStyle w:val="ConsPlusNormal"/>
        <w:jc w:val="both"/>
        <w:rPr>
          <w:rFonts w:ascii="Arial" w:hAnsi="Arial" w:cs="Arial"/>
          <w:sz w:val="24"/>
        </w:rPr>
      </w:pPr>
    </w:p>
    <w:p w14:paraId="4A80B3FB" w14:textId="77777777" w:rsidR="005C0E56" w:rsidRPr="0044121D" w:rsidRDefault="005C0E56">
      <w:pPr>
        <w:pStyle w:val="ConsPlusNormal"/>
        <w:pBdr>
          <w:top w:val="single" w:sz="6" w:space="0" w:color="auto"/>
        </w:pBdr>
        <w:spacing w:before="100" w:after="100"/>
        <w:jc w:val="both"/>
        <w:rPr>
          <w:rFonts w:ascii="Arial" w:hAnsi="Arial" w:cs="Arial"/>
          <w:sz w:val="4"/>
          <w:szCs w:val="2"/>
        </w:rPr>
      </w:pPr>
    </w:p>
    <w:p w14:paraId="1E8D9486" w14:textId="77777777" w:rsidR="00F47EE0" w:rsidRPr="0044121D" w:rsidRDefault="00F47EE0">
      <w:pPr>
        <w:rPr>
          <w:rFonts w:ascii="Arial" w:hAnsi="Arial" w:cs="Arial"/>
          <w:sz w:val="24"/>
        </w:rPr>
      </w:pPr>
    </w:p>
    <w:sectPr w:rsidR="00F47EE0" w:rsidRPr="0044121D" w:rsidSect="00693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56"/>
    <w:rsid w:val="0044121D"/>
    <w:rsid w:val="005C0E56"/>
    <w:rsid w:val="00F4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3940"/>
  <w15:chartTrackingRefBased/>
  <w15:docId w15:val="{FAFAF302-F8B9-42BB-A6E2-E6312BAD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E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7BC37044736DADD0F91152FBB9CD0061F680F70AA3A544FA661A5E03AE364DC63D799477925CB182A34040D3FBC6DC855908E2F82465EWCeBK"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E8F7BC37044736DADD0F8C1B33BB9CD0071E630E73A5675E47FF6DA7E735BC61DB72D799416724C806236057W4e9K" TargetMode="External"/><Relationship Id="rId12" Type="http://schemas.openxmlformats.org/officeDocument/2006/relationships/hyperlink" Target="consultantplus://offline/ref=E8F7BC37044736DADD0F901B2FBB9CD004186F0A76A5675E47FF6DA7E735BC61DB72D799416724C806236057W4e9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F7BC37044736DADD0F8C1B33BB9CD0041D6A0B73A5675E47FF6DA7E735BC61DB72D799416724C806236057W4e9K" TargetMode="External"/><Relationship Id="rId11" Type="http://schemas.openxmlformats.org/officeDocument/2006/relationships/hyperlink" Target="consultantplus://offline/ref=E8F7BC37044736DADD0F8C1B33BB9CD00D1D630B79F86D561EF36FA0E86AAB749226DA98457127C14C702400446BB772CF498F8E3182W4e6K" TargetMode="External"/><Relationship Id="rId5" Type="http://schemas.openxmlformats.org/officeDocument/2006/relationships/hyperlink" Target="consultantplus://offline/ref=E8F7BC37044736DADD0F8F0E2ABB9CD0061C630877A83A544FA661A5E03AE364CE638F95467F3BCB1A3F62554BW6eAK" TargetMode="External"/><Relationship Id="rId15" Type="http://schemas.openxmlformats.org/officeDocument/2006/relationships/fontTable" Target="fontTable.xml"/><Relationship Id="rId10" Type="http://schemas.openxmlformats.org/officeDocument/2006/relationships/hyperlink" Target="consultantplus://offline/ref=E8F7BC37044736DADD0F8F0E2ABB9CD0061C630877A83A544FA661A5E03AE364DC63D799477925CA1E2A34040D3FBC6DC855908E2F82465EWCe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F7BC37044736DADD0F91152FBB9CD0061F680F70AA3A544FA661A5E03AE364DC63D799477925CB182A34040D3FBC6DC855908E2F82465EWCeBK" TargetMode="External"/><Relationship Id="rId14" Type="http://schemas.openxmlformats.org/officeDocument/2006/relationships/hyperlink" Target="consultantplus://offline/ref=E8F7BC37044736DADD0F8C1B33BB9CD00C186F0B79F86D561EF36FA0E86AB974CA2ADB9E597827D41A2162W5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13681</Words>
  <Characters>77982</Characters>
  <Application>Microsoft Office Word</Application>
  <DocSecurity>0</DocSecurity>
  <Lines>649</Lines>
  <Paragraphs>182</Paragraphs>
  <ScaleCrop>false</ScaleCrop>
  <Company/>
  <LinksUpToDate>false</LinksUpToDate>
  <CharactersWithSpaces>91481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Евграфова</dc:creator>
  <cp:keywords/>
  <dc:description/>
  <cp:lastModifiedBy>Евграфова Валерия</cp:lastModifiedBy>
  <cp:revision>2</cp:revision>
  <dcterms:created xsi:type="dcterms:W3CDTF">2020-12-16T10:30:00Z</dcterms:created>
  <dcterms:modified xsi:type="dcterms:W3CDTF">2020-12-16T10:34:00Z</dcterms:modified>
</cp:coreProperties>
</file>